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A4CB6">
      <w:pPr>
        <w:jc w:val="both"/>
        <w:rPr>
          <w:rFonts w:hint="eastAsia" w:ascii="方正小标宋简体" w:hAnsi="方正小标宋简体" w:eastAsia="方正小标宋简体" w:cs="方正小标宋简体"/>
          <w:sz w:val="72"/>
          <w:szCs w:val="72"/>
        </w:rPr>
      </w:pPr>
    </w:p>
    <w:p w14:paraId="0B193535">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方正小标宋简体" w:hAnsi="方正小标宋简体" w:eastAsia="方正小标宋简体" w:cs="方正小标宋简体"/>
          <w:sz w:val="52"/>
          <w:szCs w:val="52"/>
          <w:lang w:val="en-US" w:eastAsia="zh-CN"/>
        </w:rPr>
      </w:pPr>
      <w:r>
        <w:rPr>
          <w:rFonts w:hint="eastAsia" w:ascii="方正小标宋简体" w:hAnsi="方正小标宋简体" w:eastAsia="方正小标宋简体" w:cs="方正小标宋简体"/>
          <w:sz w:val="52"/>
          <w:szCs w:val="52"/>
          <w:lang w:val="en-US" w:eastAsia="zh-CN"/>
        </w:rPr>
        <w:t>兰州科技职业学院</w:t>
      </w:r>
    </w:p>
    <w:p w14:paraId="514493A5">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方正小标宋简体" w:hAnsi="方正小标宋简体" w:eastAsia="方正小标宋简体" w:cs="方正小标宋简体"/>
          <w:sz w:val="52"/>
          <w:szCs w:val="52"/>
          <w:lang w:val="en-US" w:eastAsia="zh-CN"/>
        </w:rPr>
      </w:pPr>
      <w:r>
        <w:rPr>
          <w:rFonts w:hint="eastAsia" w:ascii="方正小标宋简体" w:hAnsi="方正小标宋简体" w:eastAsia="方正小标宋简体" w:cs="方正小标宋简体"/>
          <w:sz w:val="52"/>
          <w:szCs w:val="52"/>
          <w:lang w:val="en-US" w:eastAsia="zh-CN"/>
        </w:rPr>
        <w:t>计算机应用技术</w:t>
      </w:r>
      <w:r>
        <w:rPr>
          <w:rFonts w:hint="eastAsia" w:ascii="方正小标宋简体" w:hAnsi="方正小标宋简体" w:eastAsia="方正小标宋简体" w:cs="方正小标宋简体"/>
          <w:sz w:val="52"/>
          <w:szCs w:val="52"/>
        </w:rPr>
        <w:t>专业</w:t>
      </w:r>
      <w:r>
        <w:rPr>
          <w:rFonts w:hint="eastAsia" w:ascii="方正小标宋简体" w:hAnsi="方正小标宋简体" w:eastAsia="方正小标宋简体" w:cs="方正小标宋简体"/>
          <w:sz w:val="52"/>
          <w:szCs w:val="52"/>
          <w:lang w:val="en-US" w:eastAsia="zh-CN"/>
        </w:rPr>
        <w:t>人才培养方案</w:t>
      </w:r>
    </w:p>
    <w:p w14:paraId="684EC914">
      <w:pPr>
        <w:jc w:val="center"/>
        <w:rPr>
          <w:rFonts w:hint="eastAsia" w:ascii="方正小标宋简体" w:hAnsi="方正小标宋简体" w:eastAsia="方正小标宋简体" w:cs="方正小标宋简体"/>
          <w:sz w:val="52"/>
          <w:szCs w:val="52"/>
          <w:lang w:val="en-US" w:eastAsia="zh-CN"/>
        </w:rPr>
      </w:pPr>
    </w:p>
    <w:p w14:paraId="7F252FB2">
      <w:pPr>
        <w:jc w:val="center"/>
        <w:rPr>
          <w:rFonts w:hint="eastAsia" w:ascii="方正小标宋简体" w:hAnsi="方正小标宋简体" w:eastAsia="方正小标宋简体" w:cs="方正小标宋简体"/>
          <w:sz w:val="52"/>
          <w:szCs w:val="52"/>
          <w:lang w:val="en-US" w:eastAsia="zh-CN"/>
        </w:rPr>
      </w:pPr>
    </w:p>
    <w:p w14:paraId="59AC5A67">
      <w:pPr>
        <w:jc w:val="center"/>
        <w:rPr>
          <w:rFonts w:hint="eastAsia" w:ascii="方正小标宋简体" w:hAnsi="方正小标宋简体" w:eastAsia="方正小标宋简体" w:cs="方正小标宋简体"/>
          <w:sz w:val="52"/>
          <w:szCs w:val="52"/>
          <w:lang w:val="en-US" w:eastAsia="zh-CN"/>
        </w:rPr>
      </w:pPr>
    </w:p>
    <w:p w14:paraId="59DFF73D">
      <w:pPr>
        <w:jc w:val="center"/>
        <w:rPr>
          <w:rFonts w:hint="eastAsia" w:ascii="方正小标宋简体" w:hAnsi="方正小标宋简体" w:eastAsia="方正小标宋简体" w:cs="方正小标宋简体"/>
          <w:sz w:val="52"/>
          <w:szCs w:val="52"/>
          <w:lang w:val="en-US" w:eastAsia="zh-CN"/>
        </w:rPr>
      </w:pPr>
    </w:p>
    <w:p w14:paraId="598F88D6">
      <w:pPr>
        <w:keepNext w:val="0"/>
        <w:keepLines w:val="0"/>
        <w:pageBreakBefore w:val="0"/>
        <w:widowControl w:val="0"/>
        <w:kinsoku/>
        <w:wordWrap/>
        <w:overflowPunct/>
        <w:topLinePunct w:val="0"/>
        <w:autoSpaceDE/>
        <w:autoSpaceDN/>
        <w:bidi w:val="0"/>
        <w:adjustRightInd/>
        <w:snapToGrid/>
        <w:spacing w:line="800" w:lineRule="exact"/>
        <w:ind w:firstLine="1800" w:firstLineChars="500"/>
        <w:jc w:val="left"/>
        <w:textAlignment w:val="auto"/>
        <w:rPr>
          <w:rFonts w:hint="eastAsia" w:ascii="仿宋" w:hAnsi="仿宋" w:eastAsia="仿宋" w:cs="仿宋"/>
          <w:sz w:val="36"/>
          <w:szCs w:val="36"/>
          <w:u w:val="single"/>
          <w:lang w:val="en-US" w:eastAsia="zh-CN"/>
        </w:rPr>
      </w:pPr>
      <w:r>
        <w:rPr>
          <w:rFonts w:hint="eastAsia" w:ascii="仿宋" w:hAnsi="仿宋" w:eastAsia="仿宋" w:cs="仿宋"/>
          <w:sz w:val="36"/>
          <w:szCs w:val="36"/>
          <w:lang w:val="en-US" w:eastAsia="zh-CN"/>
        </w:rPr>
        <w:t>专业名称:</w:t>
      </w:r>
      <w:r>
        <w:rPr>
          <w:rFonts w:hint="eastAsia" w:ascii="仿宋" w:hAnsi="仿宋" w:eastAsia="仿宋" w:cs="仿宋"/>
          <w:sz w:val="36"/>
          <w:szCs w:val="36"/>
          <w:u w:val="single"/>
          <w:lang w:val="en-US" w:eastAsia="zh-CN"/>
        </w:rPr>
        <w:t xml:space="preserve">  计算机应用技术  </w:t>
      </w:r>
    </w:p>
    <w:p w14:paraId="655A8401">
      <w:pPr>
        <w:keepNext w:val="0"/>
        <w:keepLines w:val="0"/>
        <w:pageBreakBefore w:val="0"/>
        <w:widowControl w:val="0"/>
        <w:kinsoku/>
        <w:wordWrap/>
        <w:overflowPunct/>
        <w:topLinePunct w:val="0"/>
        <w:autoSpaceDE/>
        <w:autoSpaceDN/>
        <w:bidi w:val="0"/>
        <w:adjustRightInd/>
        <w:snapToGrid/>
        <w:spacing w:line="800" w:lineRule="exact"/>
        <w:ind w:firstLine="1800" w:firstLineChars="500"/>
        <w:jc w:val="left"/>
        <w:textAlignment w:val="auto"/>
        <w:rPr>
          <w:rFonts w:hint="default" w:ascii="仿宋" w:hAnsi="仿宋" w:eastAsia="仿宋" w:cs="仿宋"/>
          <w:sz w:val="36"/>
          <w:szCs w:val="36"/>
          <w:u w:val="single"/>
          <w:lang w:val="en-US" w:eastAsia="zh-CN"/>
        </w:rPr>
      </w:pPr>
      <w:r>
        <w:rPr>
          <w:rFonts w:hint="eastAsia" w:ascii="仿宋" w:hAnsi="仿宋" w:eastAsia="仿宋" w:cs="仿宋"/>
          <w:sz w:val="36"/>
          <w:szCs w:val="36"/>
          <w:lang w:val="en-US" w:eastAsia="zh-CN"/>
        </w:rPr>
        <w:t>专业代码:</w:t>
      </w:r>
      <w:r>
        <w:rPr>
          <w:rFonts w:hint="eastAsia" w:ascii="仿宋" w:hAnsi="仿宋" w:eastAsia="仿宋" w:cs="仿宋"/>
          <w:sz w:val="36"/>
          <w:szCs w:val="36"/>
          <w:u w:val="single"/>
          <w:lang w:val="en-US" w:eastAsia="zh-CN"/>
        </w:rPr>
        <w:t xml:space="preserve">     510201       </w:t>
      </w:r>
    </w:p>
    <w:p w14:paraId="6B15DA20">
      <w:pPr>
        <w:keepNext w:val="0"/>
        <w:keepLines w:val="0"/>
        <w:pageBreakBefore w:val="0"/>
        <w:widowControl w:val="0"/>
        <w:kinsoku/>
        <w:wordWrap/>
        <w:overflowPunct/>
        <w:topLinePunct w:val="0"/>
        <w:autoSpaceDE/>
        <w:autoSpaceDN/>
        <w:bidi w:val="0"/>
        <w:adjustRightInd/>
        <w:snapToGrid/>
        <w:spacing w:line="800" w:lineRule="exact"/>
        <w:ind w:firstLine="1800" w:firstLineChars="500"/>
        <w:jc w:val="left"/>
        <w:textAlignment w:val="auto"/>
        <w:rPr>
          <w:rFonts w:hint="default" w:ascii="仿宋" w:hAnsi="仿宋" w:eastAsia="仿宋" w:cs="仿宋"/>
          <w:sz w:val="36"/>
          <w:szCs w:val="36"/>
          <w:u w:val="single"/>
          <w:lang w:val="en-US" w:eastAsia="zh-CN"/>
        </w:rPr>
      </w:pPr>
      <w:r>
        <w:rPr>
          <w:rFonts w:hint="eastAsia" w:ascii="仿宋" w:hAnsi="仿宋" w:eastAsia="仿宋" w:cs="仿宋"/>
          <w:sz w:val="36"/>
          <w:szCs w:val="36"/>
          <w:lang w:val="en-US" w:eastAsia="zh-CN"/>
        </w:rPr>
        <w:t>适用年级:</w:t>
      </w:r>
      <w:r>
        <w:rPr>
          <w:rFonts w:hint="eastAsia" w:ascii="仿宋" w:hAnsi="仿宋" w:eastAsia="仿宋" w:cs="仿宋"/>
          <w:sz w:val="36"/>
          <w:szCs w:val="36"/>
          <w:u w:val="single"/>
          <w:lang w:val="en-US" w:eastAsia="zh-CN"/>
        </w:rPr>
        <w:t xml:space="preserve">   </w:t>
      </w:r>
      <w:r>
        <w:rPr>
          <w:rFonts w:hint="eastAsia" w:ascii="仿宋" w:hAnsi="仿宋" w:eastAsia="仿宋" w:cs="仿宋"/>
          <w:sz w:val="36"/>
          <w:szCs w:val="36"/>
          <w:u w:val="single"/>
          <w:lang w:val="en-US" w:eastAsia="zh-CN"/>
        </w:rPr>
        <w:tab/>
      </w:r>
      <w:r>
        <w:rPr>
          <w:rFonts w:hint="eastAsia" w:ascii="仿宋" w:hAnsi="仿宋" w:eastAsia="仿宋" w:cs="仿宋"/>
          <w:sz w:val="36"/>
          <w:szCs w:val="36"/>
          <w:u w:val="single"/>
          <w:lang w:val="en-US" w:eastAsia="zh-CN"/>
        </w:rPr>
        <w:t xml:space="preserve"> 2025级      </w:t>
      </w:r>
    </w:p>
    <w:p w14:paraId="19D55F8E">
      <w:pPr>
        <w:keepNext w:val="0"/>
        <w:keepLines w:val="0"/>
        <w:pageBreakBefore w:val="0"/>
        <w:widowControl w:val="0"/>
        <w:kinsoku/>
        <w:wordWrap/>
        <w:overflowPunct/>
        <w:topLinePunct w:val="0"/>
        <w:autoSpaceDE/>
        <w:autoSpaceDN/>
        <w:bidi w:val="0"/>
        <w:adjustRightInd/>
        <w:snapToGrid/>
        <w:spacing w:line="800" w:lineRule="exact"/>
        <w:ind w:firstLine="1800" w:firstLineChars="500"/>
        <w:jc w:val="left"/>
        <w:textAlignment w:val="auto"/>
        <w:rPr>
          <w:rFonts w:hint="default" w:ascii="仿宋" w:hAnsi="仿宋" w:eastAsia="仿宋" w:cs="仿宋"/>
          <w:sz w:val="36"/>
          <w:szCs w:val="36"/>
          <w:u w:val="single"/>
          <w:lang w:val="en-US" w:eastAsia="zh-CN"/>
        </w:rPr>
      </w:pPr>
      <w:r>
        <w:rPr>
          <w:rFonts w:hint="eastAsia" w:ascii="仿宋" w:hAnsi="仿宋" w:eastAsia="仿宋" w:cs="仿宋"/>
          <w:sz w:val="36"/>
          <w:szCs w:val="36"/>
          <w:lang w:val="en-US" w:eastAsia="zh-CN"/>
        </w:rPr>
        <w:t>所属学院:</w:t>
      </w:r>
      <w:r>
        <w:rPr>
          <w:rFonts w:hint="eastAsia" w:ascii="仿宋" w:hAnsi="仿宋" w:eastAsia="仿宋" w:cs="仿宋"/>
          <w:sz w:val="36"/>
          <w:szCs w:val="36"/>
          <w:u w:val="single"/>
          <w:lang w:val="en-US" w:eastAsia="zh-CN"/>
        </w:rPr>
        <w:t xml:space="preserve">   财经商贸学院   </w:t>
      </w:r>
    </w:p>
    <w:p w14:paraId="68B95F1F">
      <w:pPr>
        <w:keepNext w:val="0"/>
        <w:keepLines w:val="0"/>
        <w:pageBreakBefore w:val="0"/>
        <w:widowControl w:val="0"/>
        <w:kinsoku/>
        <w:wordWrap/>
        <w:overflowPunct/>
        <w:topLinePunct w:val="0"/>
        <w:autoSpaceDE/>
        <w:autoSpaceDN/>
        <w:bidi w:val="0"/>
        <w:adjustRightInd/>
        <w:snapToGrid/>
        <w:spacing w:line="800" w:lineRule="exact"/>
        <w:ind w:firstLine="1800" w:firstLineChars="500"/>
        <w:jc w:val="left"/>
        <w:textAlignment w:val="auto"/>
        <w:rPr>
          <w:rFonts w:hint="default" w:ascii="仿宋" w:hAnsi="仿宋" w:eastAsia="仿宋" w:cs="仿宋"/>
          <w:sz w:val="36"/>
          <w:szCs w:val="36"/>
          <w:u w:val="single"/>
          <w:lang w:val="en-US" w:eastAsia="zh-CN"/>
        </w:rPr>
      </w:pPr>
      <w:r>
        <w:rPr>
          <w:rFonts w:hint="eastAsia" w:ascii="仿宋" w:hAnsi="仿宋" w:eastAsia="仿宋" w:cs="仿宋"/>
          <w:sz w:val="36"/>
          <w:szCs w:val="36"/>
          <w:lang w:val="en-US" w:eastAsia="zh-CN"/>
        </w:rPr>
        <w:t>专业负责人:</w:t>
      </w:r>
      <w:r>
        <w:rPr>
          <w:rFonts w:hint="eastAsia" w:ascii="仿宋" w:hAnsi="仿宋" w:eastAsia="仿宋" w:cs="仿宋"/>
          <w:sz w:val="36"/>
          <w:szCs w:val="36"/>
          <w:u w:val="single"/>
          <w:lang w:val="en-US" w:eastAsia="zh-CN"/>
        </w:rPr>
        <w:t xml:space="preserve">   牛彩婷       </w:t>
      </w:r>
    </w:p>
    <w:p w14:paraId="6171A3E5">
      <w:pPr>
        <w:keepNext w:val="0"/>
        <w:keepLines w:val="0"/>
        <w:pageBreakBefore w:val="0"/>
        <w:widowControl w:val="0"/>
        <w:kinsoku/>
        <w:wordWrap/>
        <w:overflowPunct/>
        <w:topLinePunct w:val="0"/>
        <w:autoSpaceDE/>
        <w:autoSpaceDN/>
        <w:bidi w:val="0"/>
        <w:adjustRightInd/>
        <w:snapToGrid/>
        <w:spacing w:line="800" w:lineRule="exact"/>
        <w:ind w:firstLine="1800" w:firstLineChars="500"/>
        <w:jc w:val="left"/>
        <w:textAlignment w:val="auto"/>
        <w:rPr>
          <w:rFonts w:hint="default" w:ascii="仿宋" w:hAnsi="仿宋" w:eastAsia="仿宋" w:cs="仿宋"/>
          <w:sz w:val="36"/>
          <w:szCs w:val="36"/>
          <w:u w:val="single"/>
          <w:lang w:val="en-US" w:eastAsia="zh-CN"/>
        </w:rPr>
      </w:pPr>
      <w:r>
        <w:rPr>
          <w:rFonts w:hint="eastAsia" w:ascii="仿宋" w:hAnsi="仿宋" w:eastAsia="仿宋" w:cs="仿宋"/>
          <w:sz w:val="36"/>
          <w:szCs w:val="36"/>
          <w:lang w:val="en-US" w:eastAsia="zh-CN"/>
        </w:rPr>
        <w:t>制(修)订时间:</w:t>
      </w:r>
      <w:r>
        <w:rPr>
          <w:rFonts w:hint="eastAsia" w:ascii="仿宋" w:hAnsi="仿宋" w:eastAsia="仿宋" w:cs="仿宋"/>
          <w:sz w:val="36"/>
          <w:szCs w:val="36"/>
          <w:lang w:val="en-US" w:eastAsia="zh-CN"/>
        </w:rPr>
        <w:tab/>
      </w:r>
      <w:r>
        <w:rPr>
          <w:rFonts w:hint="eastAsia" w:ascii="仿宋" w:hAnsi="仿宋" w:eastAsia="仿宋" w:cs="仿宋"/>
          <w:sz w:val="36"/>
          <w:szCs w:val="36"/>
          <w:u w:val="single"/>
          <w:lang w:val="en-US" w:eastAsia="zh-CN"/>
        </w:rPr>
        <w:t xml:space="preserve"> 2025年7月  </w:t>
      </w:r>
    </w:p>
    <w:p w14:paraId="67BA5B97">
      <w:pPr>
        <w:jc w:val="center"/>
        <w:rPr>
          <w:rFonts w:hint="eastAsia" w:ascii="仿宋" w:hAnsi="仿宋" w:eastAsia="仿宋" w:cs="仿宋"/>
          <w:sz w:val="36"/>
          <w:szCs w:val="36"/>
          <w:lang w:val="en-US" w:eastAsia="zh-CN"/>
        </w:rPr>
      </w:pPr>
    </w:p>
    <w:p w14:paraId="10AC5471">
      <w:pPr>
        <w:jc w:val="center"/>
        <w:rPr>
          <w:rFonts w:hint="eastAsia" w:ascii="仿宋" w:hAnsi="仿宋" w:eastAsia="仿宋" w:cs="仿宋"/>
          <w:sz w:val="36"/>
          <w:szCs w:val="36"/>
          <w:lang w:val="en-US" w:eastAsia="zh-CN"/>
        </w:rPr>
      </w:pPr>
    </w:p>
    <w:p w14:paraId="61B9F642">
      <w:pPr>
        <w:rPr>
          <w:rFonts w:hint="eastAsia" w:ascii="宋体" w:hAnsi="宋体" w:eastAsia="宋体" w:cs="宋体"/>
          <w:b/>
          <w:bCs w:val="0"/>
          <w:sz w:val="32"/>
          <w:szCs w:val="32"/>
          <w:lang w:eastAsia="zh-CN"/>
        </w:rPr>
      </w:pPr>
    </w:p>
    <w:p w14:paraId="60C09CCA">
      <w:pPr>
        <w:keepNext w:val="0"/>
        <w:keepLines w:val="0"/>
        <w:pageBreakBefore w:val="0"/>
        <w:widowControl w:val="0"/>
        <w:kinsoku/>
        <w:wordWrap/>
        <w:overflowPunct/>
        <w:topLinePunct w:val="0"/>
        <w:autoSpaceDE/>
        <w:bidi w:val="0"/>
        <w:spacing w:before="312" w:beforeLines="100" w:after="312" w:afterLines="100" w:line="480" w:lineRule="exact"/>
        <w:jc w:val="center"/>
        <w:textAlignment w:val="auto"/>
        <w:rPr>
          <w:rFonts w:hint="eastAsia" w:ascii="宋体" w:hAnsi="宋体" w:eastAsia="宋体" w:cs="宋体"/>
          <w:b/>
          <w:bCs w:val="0"/>
          <w:sz w:val="32"/>
          <w:szCs w:val="32"/>
          <w:lang w:eastAsia="zh-CN"/>
        </w:rPr>
        <w:sectPr>
          <w:footerReference r:id="rId3" w:type="default"/>
          <w:pgSz w:w="11906" w:h="16838"/>
          <w:pgMar w:top="1797" w:right="1797" w:bottom="1440" w:left="1797" w:header="851" w:footer="992" w:gutter="0"/>
          <w:pgNumType w:fmt="decimal" w:start="1"/>
          <w:cols w:space="720" w:num="1"/>
          <w:docGrid w:type="lines" w:linePitch="312" w:charSpace="0"/>
        </w:sectPr>
      </w:pPr>
    </w:p>
    <w:p w14:paraId="5ADFEB36">
      <w:pPr>
        <w:keepNext w:val="0"/>
        <w:keepLines w:val="0"/>
        <w:pageBreakBefore w:val="0"/>
        <w:widowControl w:val="0"/>
        <w:kinsoku/>
        <w:wordWrap/>
        <w:overflowPunct/>
        <w:topLinePunct w:val="0"/>
        <w:autoSpaceDE/>
        <w:bidi w:val="0"/>
        <w:spacing w:before="312" w:beforeLines="100" w:after="312" w:afterLines="100" w:line="480" w:lineRule="exact"/>
        <w:jc w:val="center"/>
        <w:textAlignment w:val="auto"/>
        <w:rPr>
          <w:rFonts w:hint="eastAsia" w:ascii="宋体" w:hAnsi="宋体" w:eastAsia="宋体" w:cs="宋体"/>
          <w:b/>
          <w:bCs w:val="0"/>
          <w:sz w:val="32"/>
          <w:szCs w:val="32"/>
        </w:rPr>
      </w:pPr>
      <w:r>
        <w:rPr>
          <w:rFonts w:hint="eastAsia" w:ascii="宋体" w:hAnsi="宋体" w:eastAsia="宋体" w:cs="宋体"/>
          <w:b/>
          <w:bCs w:val="0"/>
          <w:sz w:val="32"/>
          <w:szCs w:val="32"/>
          <w:lang w:eastAsia="zh-CN"/>
        </w:rPr>
        <w:t>计算机应用技术</w:t>
      </w:r>
      <w:r>
        <w:rPr>
          <w:rFonts w:hint="eastAsia" w:ascii="宋体" w:hAnsi="宋体" w:eastAsia="宋体" w:cs="宋体"/>
          <w:b/>
          <w:bCs w:val="0"/>
          <w:sz w:val="32"/>
          <w:szCs w:val="32"/>
        </w:rPr>
        <w:t>专业人才培养方案</w:t>
      </w:r>
    </w:p>
    <w:p w14:paraId="301439CA">
      <w:pPr>
        <w:keepNext w:val="0"/>
        <w:keepLines w:val="0"/>
        <w:pageBreakBefore w:val="0"/>
        <w:widowControl w:val="0"/>
        <w:numPr>
          <w:ilvl w:val="0"/>
          <w:numId w:val="0"/>
        </w:numPr>
        <w:kinsoku/>
        <w:wordWrap/>
        <w:overflowPunct/>
        <w:topLinePunct w:val="0"/>
        <w:autoSpaceDE/>
        <w:bidi w:val="0"/>
        <w:spacing w:line="480" w:lineRule="exact"/>
        <w:ind w:firstLine="480" w:firstLineChars="200"/>
        <w:textAlignment w:val="auto"/>
        <w:rPr>
          <w:rFonts w:hint="eastAsia" w:ascii="黑体" w:hAnsi="黑体" w:eastAsia="黑体" w:cs="黑体"/>
          <w:bCs/>
          <w:sz w:val="24"/>
          <w:szCs w:val="24"/>
          <w:lang w:val="en-US" w:eastAsia="zh-CN"/>
        </w:rPr>
      </w:pPr>
      <w:r>
        <w:rPr>
          <w:rFonts w:hint="eastAsia" w:ascii="黑体" w:hAnsi="黑体" w:eastAsia="黑体" w:cs="黑体"/>
          <w:bCs/>
          <w:kern w:val="2"/>
          <w:sz w:val="24"/>
          <w:szCs w:val="24"/>
          <w:lang w:val="en-US" w:eastAsia="zh-CN" w:bidi="ar-SA"/>
        </w:rPr>
        <w:t>一、</w:t>
      </w:r>
      <w:r>
        <w:rPr>
          <w:rFonts w:hint="eastAsia" w:ascii="黑体" w:hAnsi="黑体" w:eastAsia="黑体" w:cs="黑体"/>
          <w:bCs/>
          <w:sz w:val="24"/>
          <w:szCs w:val="24"/>
        </w:rPr>
        <w:t>专业名称</w:t>
      </w:r>
      <w:r>
        <w:rPr>
          <w:rFonts w:hint="eastAsia" w:ascii="黑体" w:hAnsi="黑体" w:eastAsia="黑体" w:cs="黑体"/>
          <w:bCs/>
          <w:sz w:val="24"/>
          <w:szCs w:val="24"/>
          <w:lang w:val="en-US" w:eastAsia="zh-CN"/>
        </w:rPr>
        <w:t>及代码</w:t>
      </w:r>
    </w:p>
    <w:p w14:paraId="3A322E14">
      <w:pPr>
        <w:keepNext w:val="0"/>
        <w:keepLines w:val="0"/>
        <w:pageBreakBefore w:val="0"/>
        <w:widowControl w:val="0"/>
        <w:numPr>
          <w:ilvl w:val="0"/>
          <w:numId w:val="0"/>
        </w:numPr>
        <w:kinsoku/>
        <w:wordWrap/>
        <w:overflowPunct/>
        <w:topLinePunct w:val="0"/>
        <w:autoSpaceDE/>
        <w:bidi w:val="0"/>
        <w:spacing w:line="480" w:lineRule="exact"/>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专业名称：</w:t>
      </w:r>
      <w:r>
        <w:rPr>
          <w:rFonts w:hint="eastAsia" w:ascii="宋体" w:hAnsi="宋体" w:cs="宋体"/>
          <w:bCs/>
          <w:sz w:val="24"/>
          <w:szCs w:val="24"/>
          <w:lang w:eastAsia="zh-CN"/>
        </w:rPr>
        <w:t>计算机应用技术</w:t>
      </w:r>
    </w:p>
    <w:p w14:paraId="2B266A06">
      <w:pPr>
        <w:keepNext w:val="0"/>
        <w:keepLines w:val="0"/>
        <w:pageBreakBefore w:val="0"/>
        <w:widowControl w:val="0"/>
        <w:kinsoku/>
        <w:wordWrap/>
        <w:overflowPunct/>
        <w:topLinePunct w:val="0"/>
        <w:autoSpaceDE/>
        <w:bidi w:val="0"/>
        <w:spacing w:line="480" w:lineRule="exact"/>
        <w:ind w:firstLine="480" w:firstLineChars="200"/>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rPr>
        <w:t>专业代码：5</w:t>
      </w:r>
      <w:r>
        <w:rPr>
          <w:rFonts w:hint="eastAsia" w:ascii="宋体" w:hAnsi="宋体" w:cs="宋体"/>
          <w:bCs/>
          <w:sz w:val="24"/>
          <w:szCs w:val="24"/>
          <w:lang w:val="en-US" w:eastAsia="zh-CN"/>
        </w:rPr>
        <w:t>10201</w:t>
      </w:r>
    </w:p>
    <w:p w14:paraId="7F945E30">
      <w:pPr>
        <w:spacing w:line="480" w:lineRule="exact"/>
        <w:ind w:firstLine="482"/>
        <w:rPr>
          <w:rFonts w:ascii="黑体" w:hAnsi="黑体" w:eastAsia="黑体"/>
          <w:kern w:val="0"/>
          <w:sz w:val="24"/>
          <w:szCs w:val="20"/>
        </w:rPr>
      </w:pPr>
      <w:r>
        <w:rPr>
          <w:rFonts w:hint="eastAsia" w:ascii="黑体" w:hAnsi="黑体" w:eastAsia="黑体"/>
          <w:kern w:val="0"/>
          <w:sz w:val="24"/>
          <w:szCs w:val="20"/>
        </w:rPr>
        <w:t>二、入学要求</w:t>
      </w:r>
    </w:p>
    <w:p w14:paraId="773666E1">
      <w:pPr>
        <w:adjustRightInd w:val="0"/>
        <w:snapToGrid w:val="0"/>
        <w:spacing w:line="480" w:lineRule="exact"/>
        <w:ind w:firstLine="480" w:firstLineChars="200"/>
        <w:rPr>
          <w:rFonts w:ascii="宋体" w:hAnsi="宋体"/>
          <w:color w:val="000000"/>
          <w:kern w:val="0"/>
          <w:sz w:val="24"/>
          <w:szCs w:val="22"/>
        </w:rPr>
      </w:pPr>
      <w:r>
        <w:rPr>
          <w:rFonts w:hint="eastAsia" w:ascii="宋体" w:hAnsi="宋体"/>
          <w:color w:val="000000"/>
          <w:kern w:val="0"/>
          <w:sz w:val="24"/>
          <w:szCs w:val="22"/>
          <w:lang w:eastAsia="zh-CN"/>
        </w:rPr>
        <w:t>中等职业学校毕业、普通高级中学</w:t>
      </w:r>
      <w:r>
        <w:rPr>
          <w:rFonts w:hint="eastAsia" w:ascii="宋体" w:hAnsi="宋体"/>
          <w:color w:val="000000"/>
          <w:kern w:val="0"/>
          <w:sz w:val="24"/>
          <w:szCs w:val="22"/>
        </w:rPr>
        <w:t>毕业生或具有同等学历者。</w:t>
      </w:r>
    </w:p>
    <w:p w14:paraId="5D9A8EEC">
      <w:pPr>
        <w:spacing w:line="480" w:lineRule="exact"/>
        <w:ind w:firstLine="480" w:firstLineChars="200"/>
        <w:rPr>
          <w:rFonts w:ascii="黑体" w:hAnsi="黑体" w:eastAsia="黑体"/>
          <w:sz w:val="24"/>
        </w:rPr>
      </w:pPr>
      <w:r>
        <w:rPr>
          <w:rFonts w:hint="eastAsia" w:ascii="黑体" w:hAnsi="黑体" w:eastAsia="黑体"/>
          <w:sz w:val="24"/>
        </w:rPr>
        <w:t>三、修业年限</w:t>
      </w:r>
    </w:p>
    <w:p w14:paraId="06CABC94">
      <w:pPr>
        <w:numPr>
          <w:ilvl w:val="0"/>
          <w:numId w:val="0"/>
        </w:numPr>
        <w:adjustRightInd w:val="0"/>
        <w:snapToGrid w:val="0"/>
        <w:spacing w:line="480" w:lineRule="exact"/>
        <w:ind w:firstLine="480" w:firstLineChars="200"/>
        <w:rPr>
          <w:rFonts w:hint="eastAsia" w:ascii="黑体" w:hAnsi="黑体" w:eastAsia="黑体"/>
          <w:sz w:val="24"/>
        </w:rPr>
      </w:pPr>
      <w:r>
        <w:rPr>
          <w:rFonts w:hint="eastAsia" w:ascii="宋体" w:hAnsi="宋体" w:eastAsia="宋体"/>
          <w:sz w:val="24"/>
        </w:rPr>
        <w:t>基本学制：三年，最长修业年限：五年</w:t>
      </w:r>
    </w:p>
    <w:p w14:paraId="629BF384">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textAlignment w:val="auto"/>
        <w:rPr>
          <w:rFonts w:hint="eastAsia" w:ascii="黑体" w:hAnsi="黑体" w:eastAsia="黑体"/>
          <w:sz w:val="24"/>
        </w:rPr>
      </w:pPr>
      <w:r>
        <w:rPr>
          <w:rFonts w:hint="eastAsia" w:ascii="黑体" w:hAnsi="黑体" w:eastAsia="黑体"/>
          <w:sz w:val="24"/>
          <w:lang w:eastAsia="zh-CN"/>
        </w:rPr>
        <w:t>四</w:t>
      </w:r>
      <w:r>
        <w:rPr>
          <w:rFonts w:hint="eastAsia" w:ascii="黑体" w:hAnsi="黑体" w:eastAsia="黑体"/>
          <w:sz w:val="24"/>
        </w:rPr>
        <w:t>、职业面向</w:t>
      </w:r>
    </w:p>
    <w:tbl>
      <w:tblPr>
        <w:tblStyle w:val="24"/>
        <w:tblpPr w:leftFromText="180" w:rightFromText="180" w:vertAnchor="text" w:horzAnchor="page" w:tblpX="1884" w:tblpY="228"/>
        <w:tblOverlap w:val="never"/>
        <w:tblW w:w="83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6"/>
        <w:gridCol w:w="1211"/>
        <w:gridCol w:w="897"/>
        <w:gridCol w:w="1312"/>
        <w:gridCol w:w="1851"/>
        <w:gridCol w:w="2095"/>
      </w:tblGrid>
      <w:tr w14:paraId="0ED87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2" w:hRule="atLeast"/>
          <w:jc w:val="center"/>
        </w:trPr>
        <w:tc>
          <w:tcPr>
            <w:tcW w:w="976" w:type="dxa"/>
            <w:vAlign w:val="center"/>
          </w:tcPr>
          <w:p w14:paraId="6E1B8AB8">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b/>
                <w:bCs/>
                <w:sz w:val="21"/>
                <w:szCs w:val="21"/>
              </w:rPr>
            </w:pPr>
            <w:r>
              <w:rPr>
                <w:rFonts w:hint="eastAsia" w:ascii="黑体" w:hAnsi="黑体" w:eastAsia="黑体" w:cs="黑体"/>
                <w:b/>
                <w:bCs/>
                <w:sz w:val="21"/>
                <w:szCs w:val="21"/>
              </w:rPr>
              <w:t>所属大类</w:t>
            </w:r>
          </w:p>
        </w:tc>
        <w:tc>
          <w:tcPr>
            <w:tcW w:w="1211" w:type="dxa"/>
            <w:vAlign w:val="center"/>
          </w:tcPr>
          <w:p w14:paraId="6A79BAB9">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b/>
                <w:bCs/>
                <w:sz w:val="21"/>
                <w:szCs w:val="21"/>
              </w:rPr>
            </w:pPr>
            <w:r>
              <w:rPr>
                <w:rFonts w:hint="eastAsia" w:ascii="黑体" w:hAnsi="黑体" w:eastAsia="黑体" w:cs="黑体"/>
                <w:b/>
                <w:bCs/>
                <w:sz w:val="21"/>
                <w:szCs w:val="21"/>
              </w:rPr>
              <w:t>所属专业类</w:t>
            </w:r>
          </w:p>
        </w:tc>
        <w:tc>
          <w:tcPr>
            <w:tcW w:w="897" w:type="dxa"/>
            <w:vAlign w:val="center"/>
          </w:tcPr>
          <w:p w14:paraId="01305109">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b/>
                <w:bCs/>
                <w:sz w:val="21"/>
                <w:szCs w:val="21"/>
              </w:rPr>
            </w:pPr>
            <w:r>
              <w:rPr>
                <w:rFonts w:hint="eastAsia" w:ascii="黑体" w:hAnsi="黑体" w:eastAsia="黑体" w:cs="黑体"/>
                <w:b/>
                <w:bCs/>
                <w:sz w:val="21"/>
                <w:szCs w:val="21"/>
              </w:rPr>
              <w:t>对应行业</w:t>
            </w:r>
          </w:p>
        </w:tc>
        <w:tc>
          <w:tcPr>
            <w:tcW w:w="1312" w:type="dxa"/>
            <w:vAlign w:val="center"/>
          </w:tcPr>
          <w:p w14:paraId="3E309219">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b/>
                <w:bCs/>
                <w:sz w:val="21"/>
                <w:szCs w:val="21"/>
              </w:rPr>
            </w:pPr>
            <w:r>
              <w:rPr>
                <w:rFonts w:hint="eastAsia" w:ascii="黑体" w:hAnsi="黑体" w:eastAsia="黑体" w:cs="黑体"/>
                <w:b/>
                <w:bCs/>
                <w:sz w:val="21"/>
                <w:szCs w:val="21"/>
              </w:rPr>
              <w:t>主要职业类别</w:t>
            </w:r>
          </w:p>
        </w:tc>
        <w:tc>
          <w:tcPr>
            <w:tcW w:w="1851" w:type="dxa"/>
            <w:vAlign w:val="center"/>
          </w:tcPr>
          <w:p w14:paraId="0136D817">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b/>
                <w:bCs/>
                <w:sz w:val="21"/>
                <w:szCs w:val="21"/>
              </w:rPr>
            </w:pPr>
            <w:r>
              <w:rPr>
                <w:rFonts w:hint="eastAsia" w:ascii="黑体" w:hAnsi="黑体" w:eastAsia="黑体" w:cs="黑体"/>
                <w:b/>
                <w:bCs/>
                <w:sz w:val="21"/>
                <w:szCs w:val="21"/>
              </w:rPr>
              <w:t>主要岗位群或技术领域举例</w:t>
            </w:r>
          </w:p>
        </w:tc>
        <w:tc>
          <w:tcPr>
            <w:tcW w:w="2095" w:type="dxa"/>
            <w:vAlign w:val="center"/>
          </w:tcPr>
          <w:p w14:paraId="5801290A">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b/>
                <w:bCs/>
                <w:sz w:val="21"/>
                <w:szCs w:val="21"/>
              </w:rPr>
            </w:pPr>
            <w:r>
              <w:rPr>
                <w:rFonts w:hint="eastAsia" w:ascii="黑体" w:hAnsi="黑体" w:eastAsia="黑体" w:cs="黑体"/>
                <w:b/>
                <w:bCs/>
                <w:kern w:val="0"/>
                <w:sz w:val="21"/>
                <w:szCs w:val="21"/>
              </w:rPr>
              <w:t>职业资格证书和职业技能等级证书举例</w:t>
            </w:r>
          </w:p>
        </w:tc>
      </w:tr>
      <w:tr w14:paraId="20E0B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3" w:hRule="atLeast"/>
          <w:jc w:val="center"/>
        </w:trPr>
        <w:tc>
          <w:tcPr>
            <w:tcW w:w="976" w:type="dxa"/>
            <w:vAlign w:val="center"/>
          </w:tcPr>
          <w:p w14:paraId="7E4F732D">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0"/>
                <w:szCs w:val="20"/>
              </w:rPr>
            </w:pPr>
            <w:r>
              <w:rPr>
                <w:rFonts w:hint="eastAsia" w:ascii="宋体" w:hAnsi="宋体" w:eastAsia="宋体" w:cs="宋体"/>
                <w:sz w:val="20"/>
                <w:szCs w:val="20"/>
                <w:lang w:eastAsia="zh-CN"/>
              </w:rPr>
              <w:t>电子与信息</w:t>
            </w:r>
            <w:r>
              <w:rPr>
                <w:rFonts w:hint="eastAsia" w:ascii="宋体" w:hAnsi="宋体" w:eastAsia="宋体" w:cs="宋体"/>
                <w:sz w:val="20"/>
                <w:szCs w:val="20"/>
              </w:rPr>
              <w:t>(</w:t>
            </w:r>
            <w:r>
              <w:rPr>
                <w:rFonts w:hint="eastAsia" w:ascii="宋体" w:hAnsi="宋体" w:eastAsia="宋体" w:cs="宋体"/>
                <w:sz w:val="20"/>
                <w:szCs w:val="20"/>
                <w:lang w:val="en-US" w:eastAsia="zh-CN"/>
              </w:rPr>
              <w:t>51</w:t>
            </w:r>
            <w:r>
              <w:rPr>
                <w:rFonts w:hint="eastAsia" w:ascii="宋体" w:hAnsi="宋体" w:eastAsia="宋体" w:cs="宋体"/>
                <w:sz w:val="20"/>
                <w:szCs w:val="20"/>
              </w:rPr>
              <w:t>)</w:t>
            </w:r>
          </w:p>
        </w:tc>
        <w:tc>
          <w:tcPr>
            <w:tcW w:w="1211" w:type="dxa"/>
            <w:vAlign w:val="center"/>
          </w:tcPr>
          <w:p w14:paraId="0320055B">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0"/>
                <w:szCs w:val="20"/>
              </w:rPr>
            </w:pPr>
            <w:r>
              <w:rPr>
                <w:rFonts w:hint="eastAsia" w:ascii="宋体" w:hAnsi="宋体" w:eastAsia="宋体" w:cs="宋体"/>
                <w:sz w:val="20"/>
                <w:szCs w:val="20"/>
                <w:lang w:eastAsia="zh-CN"/>
              </w:rPr>
              <w:t>计算机类</w:t>
            </w:r>
            <w:r>
              <w:rPr>
                <w:rFonts w:hint="eastAsia" w:ascii="宋体" w:hAnsi="宋体" w:eastAsia="宋体" w:cs="宋体"/>
                <w:sz w:val="20"/>
                <w:szCs w:val="20"/>
              </w:rPr>
              <w:t>(</w:t>
            </w:r>
            <w:r>
              <w:rPr>
                <w:rFonts w:hint="eastAsia" w:ascii="宋体" w:hAnsi="宋体" w:eastAsia="宋体" w:cs="宋体"/>
                <w:sz w:val="20"/>
                <w:szCs w:val="20"/>
                <w:lang w:val="en-US" w:eastAsia="zh-CN"/>
              </w:rPr>
              <w:t>5102</w:t>
            </w:r>
            <w:r>
              <w:rPr>
                <w:rFonts w:hint="eastAsia" w:ascii="宋体" w:hAnsi="宋体" w:eastAsia="宋体" w:cs="宋体"/>
                <w:sz w:val="20"/>
                <w:szCs w:val="20"/>
              </w:rPr>
              <w:t>)</w:t>
            </w:r>
          </w:p>
        </w:tc>
        <w:tc>
          <w:tcPr>
            <w:tcW w:w="897" w:type="dxa"/>
            <w:vAlign w:val="center"/>
          </w:tcPr>
          <w:p w14:paraId="7A1EA68A">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物联网技术服务</w:t>
            </w:r>
          </w:p>
          <w:p w14:paraId="10E32987">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0"/>
                <w:szCs w:val="20"/>
              </w:rPr>
            </w:pPr>
            <w:r>
              <w:rPr>
                <w:rFonts w:hint="eastAsia" w:ascii="宋体" w:hAnsi="宋体" w:eastAsia="宋体" w:cs="宋体"/>
                <w:sz w:val="20"/>
                <w:szCs w:val="20"/>
              </w:rPr>
              <w:t>(</w:t>
            </w:r>
            <w:r>
              <w:rPr>
                <w:rFonts w:hint="eastAsia" w:ascii="宋体" w:hAnsi="宋体" w:eastAsia="宋体" w:cs="宋体"/>
                <w:sz w:val="20"/>
                <w:szCs w:val="20"/>
                <w:lang w:val="en-US" w:eastAsia="zh-CN"/>
              </w:rPr>
              <w:t>I6540</w:t>
            </w:r>
            <w:r>
              <w:rPr>
                <w:rFonts w:hint="eastAsia" w:ascii="宋体" w:hAnsi="宋体" w:eastAsia="宋体" w:cs="宋体"/>
                <w:sz w:val="20"/>
                <w:szCs w:val="20"/>
              </w:rPr>
              <w:t>)</w:t>
            </w:r>
          </w:p>
        </w:tc>
        <w:tc>
          <w:tcPr>
            <w:tcW w:w="1312" w:type="dxa"/>
            <w:vAlign w:val="center"/>
          </w:tcPr>
          <w:p w14:paraId="28BAC297">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0"/>
                <w:szCs w:val="20"/>
              </w:rPr>
            </w:pPr>
            <w:r>
              <w:rPr>
                <w:rFonts w:hint="eastAsia" w:ascii="宋体" w:hAnsi="宋体" w:eastAsia="宋体" w:cs="宋体"/>
                <w:sz w:val="20"/>
                <w:szCs w:val="20"/>
                <w:lang w:eastAsia="zh-CN"/>
              </w:rPr>
              <w:t>软件和信息技术服务人员</w:t>
            </w:r>
            <w:r>
              <w:rPr>
                <w:rFonts w:hint="eastAsia" w:ascii="宋体" w:hAnsi="宋体" w:eastAsia="宋体" w:cs="宋体"/>
                <w:sz w:val="20"/>
                <w:szCs w:val="20"/>
              </w:rPr>
              <w:t xml:space="preserve">  (</w:t>
            </w:r>
            <w:r>
              <w:rPr>
                <w:rFonts w:hint="eastAsia" w:ascii="宋体" w:hAnsi="宋体" w:eastAsia="宋体" w:cs="宋体"/>
                <w:sz w:val="20"/>
                <w:szCs w:val="20"/>
                <w:lang w:val="en-US" w:eastAsia="zh-CN"/>
              </w:rPr>
              <w:t>4-04-99</w:t>
            </w:r>
            <w:r>
              <w:rPr>
                <w:rFonts w:hint="eastAsia" w:ascii="宋体" w:hAnsi="宋体" w:eastAsia="宋体" w:cs="宋体"/>
                <w:sz w:val="20"/>
                <w:szCs w:val="20"/>
              </w:rPr>
              <w:t>)</w:t>
            </w:r>
          </w:p>
        </w:tc>
        <w:tc>
          <w:tcPr>
            <w:tcW w:w="1851" w:type="dxa"/>
            <w:vAlign w:val="center"/>
          </w:tcPr>
          <w:p w14:paraId="05D74B2F">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0"/>
                <w:szCs w:val="20"/>
                <w:lang w:eastAsia="zh-CN"/>
              </w:rPr>
            </w:pPr>
            <w:r>
              <w:rPr>
                <w:rFonts w:hint="eastAsia" w:ascii="宋体" w:hAnsi="宋体" w:eastAsia="宋体" w:cs="宋体"/>
                <w:sz w:val="20"/>
                <w:szCs w:val="20"/>
                <w:lang w:eastAsia="zh-CN"/>
              </w:rPr>
              <w:t>计算机网络的安装与维护；物联网组建与维护</w:t>
            </w:r>
          </w:p>
        </w:tc>
        <w:tc>
          <w:tcPr>
            <w:tcW w:w="2095" w:type="dxa"/>
            <w:vAlign w:val="center"/>
          </w:tcPr>
          <w:p w14:paraId="6FC603BF">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0"/>
                <w:szCs w:val="20"/>
                <w:lang w:eastAsia="zh-CN"/>
              </w:rPr>
            </w:pPr>
            <w:r>
              <w:rPr>
                <w:rFonts w:hint="eastAsia" w:ascii="宋体" w:hAnsi="宋体" w:eastAsia="宋体" w:cs="宋体"/>
                <w:sz w:val="20"/>
                <w:szCs w:val="20"/>
              </w:rPr>
              <w:t>1.</w:t>
            </w:r>
            <w:r>
              <w:rPr>
                <w:rFonts w:hint="eastAsia" w:ascii="宋体" w:hAnsi="宋体" w:eastAsia="宋体" w:cs="宋体"/>
                <w:sz w:val="20"/>
                <w:szCs w:val="20"/>
                <w:lang w:eastAsia="zh-CN"/>
              </w:rPr>
              <w:t>全国计算机一级</w:t>
            </w:r>
          </w:p>
          <w:p w14:paraId="79375D07">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rPr>
              <w:t>2.</w:t>
            </w:r>
            <w:r>
              <w:rPr>
                <w:rFonts w:hint="eastAsia" w:ascii="宋体" w:hAnsi="宋体" w:eastAsia="宋体" w:cs="宋体"/>
                <w:sz w:val="20"/>
                <w:szCs w:val="20"/>
                <w:lang w:val="en-US" w:eastAsia="zh-CN"/>
              </w:rPr>
              <w:t>Java开发应用（中级）</w:t>
            </w:r>
          </w:p>
        </w:tc>
      </w:tr>
    </w:tbl>
    <w:p w14:paraId="32FC6F46">
      <w:pPr>
        <w:numPr>
          <w:ilvl w:val="0"/>
          <w:numId w:val="1"/>
        </w:numPr>
        <w:adjustRightInd w:val="0"/>
        <w:snapToGrid w:val="0"/>
        <w:spacing w:line="480" w:lineRule="exact"/>
        <w:ind w:firstLine="480" w:firstLineChars="200"/>
        <w:rPr>
          <w:rFonts w:hint="eastAsia" w:ascii="黑体" w:hAnsi="黑体" w:eastAsia="黑体"/>
          <w:sz w:val="24"/>
        </w:rPr>
      </w:pPr>
      <w:r>
        <w:rPr>
          <w:rFonts w:hint="eastAsia" w:ascii="黑体" w:hAnsi="黑体" w:eastAsia="黑体"/>
          <w:sz w:val="24"/>
        </w:rPr>
        <w:t>培养目标</w:t>
      </w:r>
    </w:p>
    <w:p w14:paraId="4F812C69">
      <w:pPr>
        <w:numPr>
          <w:ilvl w:val="0"/>
          <w:numId w:val="0"/>
        </w:numPr>
        <w:spacing w:line="480" w:lineRule="exact"/>
        <w:ind w:firstLine="420" w:firstLineChars="0"/>
        <w:rPr>
          <w:rFonts w:hint="eastAsia" w:ascii="楷体" w:hAnsi="楷体" w:eastAsia="楷体"/>
          <w:color w:val="000000"/>
          <w:kern w:val="0"/>
          <w:sz w:val="24"/>
          <w:szCs w:val="22"/>
          <w:lang w:eastAsia="zh-CN"/>
        </w:rPr>
      </w:pPr>
      <w:r>
        <w:rPr>
          <w:rFonts w:hint="eastAsia" w:ascii="宋体" w:hAnsi="宋体" w:eastAsia="宋体" w:cs="宋体"/>
          <w:bCs/>
          <w:sz w:val="24"/>
          <w:szCs w:val="24"/>
        </w:rPr>
        <w:t>坚持立德树人，培养理想信念坚定，德、智、体、美、劳全面发展，具有中华优秀传统文化等良好的科学素养与人文素养</w:t>
      </w:r>
      <w:r>
        <w:rPr>
          <w:rFonts w:hint="eastAsia" w:ascii="宋体" w:hAnsi="宋体" w:cs="宋体"/>
          <w:bCs/>
          <w:sz w:val="24"/>
          <w:szCs w:val="24"/>
          <w:lang w:eastAsia="zh-CN"/>
        </w:rPr>
        <w:t>。践行社会主义核心价值观，掌握扎实的科学文化基础和计算机信息处理技术数据采集与处理、软件开发与应用等专业知识，能从事相关行业岗位的复合型高素质技术技能人才。</w:t>
      </w:r>
      <w:r>
        <w:rPr>
          <w:rFonts w:hint="eastAsia" w:ascii="宋体" w:hAnsi="宋体" w:eastAsia="宋体" w:cs="宋体"/>
          <w:bCs/>
          <w:sz w:val="24"/>
          <w:szCs w:val="24"/>
        </w:rPr>
        <w:t>本专业具有一定的科学文化知识，良好的人文素养、职业道德和创新意识、精益求精的工匠精神，较强的就业创业能力和可持续发展能力，适应国家工业信息化需要，具有信息素质，掌握信息技术等知识和技术技能，面向信息科技领域的高素质技术技能型人才。</w:t>
      </w:r>
    </w:p>
    <w:p w14:paraId="1C890755">
      <w:pPr>
        <w:numPr>
          <w:ilvl w:val="0"/>
          <w:numId w:val="0"/>
        </w:numPr>
        <w:spacing w:line="480" w:lineRule="exact"/>
        <w:ind w:firstLine="420" w:firstLineChars="0"/>
        <w:rPr>
          <w:rFonts w:hint="eastAsia" w:ascii="楷体" w:hAnsi="楷体" w:eastAsia="楷体"/>
          <w:color w:val="000000"/>
          <w:kern w:val="0"/>
          <w:sz w:val="24"/>
          <w:szCs w:val="22"/>
          <w:lang w:eastAsia="zh-CN"/>
        </w:rPr>
      </w:pPr>
      <w:r>
        <w:rPr>
          <w:rFonts w:hint="eastAsia" w:ascii="黑体" w:hAnsi="黑体" w:eastAsia="黑体"/>
          <w:kern w:val="0"/>
          <w:sz w:val="24"/>
          <w:szCs w:val="20"/>
        </w:rPr>
        <w:t>六、</w:t>
      </w:r>
      <w:r>
        <w:rPr>
          <w:rFonts w:hint="eastAsia" w:ascii="黑体" w:hAnsi="黑体" w:eastAsia="黑体"/>
          <w:kern w:val="0"/>
          <w:sz w:val="24"/>
          <w:szCs w:val="20"/>
          <w:lang w:val="en-US" w:eastAsia="zh-CN"/>
        </w:rPr>
        <w:t>培养规格</w:t>
      </w:r>
    </w:p>
    <w:p w14:paraId="5A9B924B">
      <w:pPr>
        <w:numPr>
          <w:ilvl w:val="0"/>
          <w:numId w:val="0"/>
        </w:numPr>
        <w:spacing w:line="480" w:lineRule="exact"/>
        <w:rPr>
          <w:rFonts w:hint="eastAsia" w:ascii="楷体" w:hAnsi="楷体" w:eastAsia="楷体"/>
          <w:color w:val="000000"/>
          <w:kern w:val="0"/>
          <w:sz w:val="24"/>
          <w:szCs w:val="22"/>
          <w:lang w:eastAsia="zh-CN"/>
        </w:rPr>
      </w:pPr>
      <w:r>
        <w:rPr>
          <w:rFonts w:hint="eastAsia" w:ascii="楷体" w:hAnsi="楷体" w:eastAsia="楷体"/>
          <w:color w:val="000000"/>
          <w:kern w:val="0"/>
          <w:sz w:val="24"/>
          <w:szCs w:val="22"/>
        </w:rPr>
        <w:t>（一）</w:t>
      </w:r>
      <w:r>
        <w:rPr>
          <w:rFonts w:hint="eastAsia" w:ascii="楷体" w:hAnsi="楷体" w:eastAsia="楷体"/>
          <w:color w:val="000000"/>
          <w:kern w:val="0"/>
          <w:sz w:val="24"/>
          <w:szCs w:val="22"/>
          <w:lang w:val="en-US" w:eastAsia="zh-CN"/>
        </w:rPr>
        <w:t xml:space="preserve"> </w:t>
      </w:r>
      <w:r>
        <w:rPr>
          <w:rFonts w:hint="eastAsia" w:ascii="楷体" w:hAnsi="楷体" w:eastAsia="楷体"/>
          <w:color w:val="000000"/>
          <w:kern w:val="0"/>
          <w:sz w:val="24"/>
          <w:szCs w:val="22"/>
        </w:rPr>
        <w:t>知识</w:t>
      </w:r>
      <w:r>
        <w:rPr>
          <w:rFonts w:hint="eastAsia" w:ascii="楷体" w:hAnsi="楷体" w:eastAsia="楷体"/>
          <w:color w:val="000000"/>
          <w:kern w:val="0"/>
          <w:sz w:val="24"/>
          <w:szCs w:val="22"/>
          <w:lang w:val="en-US" w:eastAsia="zh-CN"/>
        </w:rPr>
        <w:t>目标</w:t>
      </w:r>
    </w:p>
    <w:p w14:paraId="426E3C19">
      <w:pPr>
        <w:adjustRightInd w:val="0"/>
        <w:snapToGrid w:val="0"/>
        <w:spacing w:line="480" w:lineRule="exact"/>
        <w:ind w:firstLine="480" w:firstLineChars="200"/>
        <w:rPr>
          <w:rFonts w:hint="eastAsia" w:ascii="宋体" w:hAnsi="宋体"/>
          <w:color w:val="000000"/>
          <w:kern w:val="0"/>
          <w:sz w:val="24"/>
          <w:szCs w:val="22"/>
        </w:rPr>
      </w:pPr>
      <w:r>
        <w:rPr>
          <w:rFonts w:hint="eastAsia" w:ascii="宋体" w:hAnsi="宋体"/>
          <w:color w:val="000000"/>
          <w:kern w:val="0"/>
          <w:sz w:val="24"/>
          <w:szCs w:val="22"/>
        </w:rPr>
        <w:t>（1）具有计算机主流操作系统、网络、常用办公及工具软件的基本应用能力；</w:t>
      </w:r>
    </w:p>
    <w:p w14:paraId="6E014818">
      <w:pPr>
        <w:adjustRightInd w:val="0"/>
        <w:snapToGrid w:val="0"/>
        <w:spacing w:line="480" w:lineRule="exact"/>
        <w:ind w:firstLine="480" w:firstLineChars="200"/>
        <w:rPr>
          <w:rFonts w:hint="eastAsia" w:ascii="宋体" w:hAnsi="宋体"/>
          <w:color w:val="000000"/>
          <w:kern w:val="0"/>
          <w:sz w:val="24"/>
          <w:szCs w:val="22"/>
        </w:rPr>
      </w:pPr>
      <w:r>
        <w:rPr>
          <w:rFonts w:hint="eastAsia" w:ascii="宋体" w:hAnsi="宋体"/>
          <w:color w:val="000000"/>
          <w:kern w:val="0"/>
          <w:sz w:val="24"/>
          <w:szCs w:val="22"/>
        </w:rPr>
        <w:t>（2）掌握电子技术和计算机组成与体系结构的基本原理、分析方法和实验技能，能从事计算机硬件系统的维护；</w:t>
      </w:r>
    </w:p>
    <w:p w14:paraId="618DD7A0">
      <w:pPr>
        <w:adjustRightInd w:val="0"/>
        <w:snapToGrid w:val="0"/>
        <w:spacing w:line="480" w:lineRule="exact"/>
        <w:ind w:firstLine="480" w:firstLineChars="200"/>
        <w:rPr>
          <w:rFonts w:hint="eastAsia" w:ascii="宋体" w:hAnsi="宋体"/>
          <w:color w:val="000000"/>
          <w:kern w:val="0"/>
          <w:sz w:val="24"/>
          <w:szCs w:val="22"/>
        </w:rPr>
      </w:pPr>
      <w:r>
        <w:rPr>
          <w:rFonts w:hint="eastAsia" w:ascii="宋体" w:hAnsi="宋体"/>
          <w:color w:val="000000"/>
          <w:kern w:val="0"/>
          <w:sz w:val="24"/>
          <w:szCs w:val="22"/>
        </w:rPr>
        <w:t>（3）掌握并行处理、分布式系统、网络与通信、多媒体信息处理、计算机安全、图形图象处理以及计算机辅助设计等方面的基本理论、分析方法和工程实践技能，具有计算机应用和开发的能力；</w:t>
      </w:r>
    </w:p>
    <w:p w14:paraId="724D757A">
      <w:pPr>
        <w:adjustRightInd w:val="0"/>
        <w:snapToGrid w:val="0"/>
        <w:spacing w:line="480" w:lineRule="exact"/>
        <w:ind w:firstLine="480" w:firstLineChars="200"/>
        <w:rPr>
          <w:rFonts w:hint="eastAsia" w:ascii="楷体" w:hAnsi="楷体" w:eastAsia="楷体"/>
          <w:color w:val="000000"/>
          <w:kern w:val="0"/>
          <w:sz w:val="24"/>
          <w:szCs w:val="22"/>
          <w:lang w:eastAsia="zh-CN"/>
        </w:rPr>
      </w:pPr>
      <w:r>
        <w:rPr>
          <w:rFonts w:hint="eastAsia" w:ascii="宋体" w:hAnsi="宋体"/>
          <w:color w:val="000000"/>
          <w:kern w:val="0"/>
          <w:sz w:val="24"/>
          <w:szCs w:val="22"/>
        </w:rPr>
        <w:t>（4）掌握计算机科学的基本理论，具有从事计算机科学研究的坚实基础。</w:t>
      </w:r>
      <w:r>
        <w:rPr>
          <w:rFonts w:hint="eastAsia" w:ascii="楷体" w:hAnsi="楷体" w:eastAsia="楷体"/>
          <w:color w:val="000000"/>
          <w:kern w:val="0"/>
          <w:sz w:val="24"/>
          <w:szCs w:val="22"/>
          <w:lang w:eastAsia="zh-CN"/>
        </w:rPr>
        <w:t>（</w:t>
      </w:r>
      <w:r>
        <w:rPr>
          <w:rFonts w:hint="eastAsia" w:ascii="楷体" w:hAnsi="楷体" w:eastAsia="楷体"/>
          <w:color w:val="000000"/>
          <w:kern w:val="0"/>
          <w:sz w:val="24"/>
          <w:szCs w:val="22"/>
          <w:lang w:val="en-US" w:eastAsia="zh-CN"/>
        </w:rPr>
        <w:t>二</w:t>
      </w:r>
      <w:r>
        <w:rPr>
          <w:rFonts w:hint="eastAsia" w:ascii="楷体" w:hAnsi="楷体" w:eastAsia="楷体"/>
          <w:color w:val="000000"/>
          <w:kern w:val="0"/>
          <w:sz w:val="24"/>
          <w:szCs w:val="22"/>
          <w:lang w:eastAsia="zh-CN"/>
        </w:rPr>
        <w:t>）</w:t>
      </w:r>
      <w:r>
        <w:rPr>
          <w:rFonts w:hint="eastAsia" w:ascii="楷体" w:hAnsi="楷体" w:eastAsia="楷体"/>
          <w:color w:val="000000"/>
          <w:kern w:val="0"/>
          <w:sz w:val="24"/>
          <w:szCs w:val="22"/>
        </w:rPr>
        <w:t>能力</w:t>
      </w:r>
      <w:r>
        <w:rPr>
          <w:rFonts w:hint="eastAsia" w:ascii="楷体" w:hAnsi="楷体" w:eastAsia="楷体"/>
          <w:color w:val="000000"/>
          <w:kern w:val="0"/>
          <w:sz w:val="24"/>
          <w:szCs w:val="22"/>
          <w:lang w:val="en-US" w:eastAsia="zh-CN"/>
        </w:rPr>
        <w:t>目标</w:t>
      </w:r>
    </w:p>
    <w:p w14:paraId="1AEF8D99">
      <w:pPr>
        <w:adjustRightInd w:val="0"/>
        <w:snapToGrid w:val="0"/>
        <w:spacing w:line="480" w:lineRule="exact"/>
        <w:ind w:firstLine="480" w:firstLineChars="200"/>
        <w:rPr>
          <w:rFonts w:hint="eastAsia" w:ascii="宋体" w:hAnsi="宋体"/>
          <w:color w:val="000000"/>
          <w:kern w:val="0"/>
          <w:sz w:val="24"/>
          <w:szCs w:val="22"/>
        </w:rPr>
      </w:pPr>
      <w:r>
        <w:rPr>
          <w:rFonts w:hint="eastAsia" w:ascii="宋体" w:hAnsi="宋体"/>
          <w:color w:val="000000"/>
          <w:kern w:val="0"/>
          <w:sz w:val="24"/>
          <w:szCs w:val="22"/>
        </w:rPr>
        <w:t>（1）具有熟练的办公软件高级应用能力；</w:t>
      </w:r>
    </w:p>
    <w:p w14:paraId="6BC9271E">
      <w:pPr>
        <w:adjustRightInd w:val="0"/>
        <w:snapToGrid w:val="0"/>
        <w:spacing w:line="480" w:lineRule="exact"/>
        <w:ind w:firstLine="480" w:firstLineChars="200"/>
        <w:rPr>
          <w:rFonts w:hint="eastAsia" w:ascii="宋体" w:hAnsi="宋体"/>
          <w:color w:val="000000"/>
          <w:kern w:val="0"/>
          <w:sz w:val="24"/>
          <w:szCs w:val="22"/>
        </w:rPr>
      </w:pPr>
      <w:r>
        <w:rPr>
          <w:rFonts w:hint="eastAsia" w:ascii="宋体" w:hAnsi="宋体"/>
          <w:color w:val="000000"/>
          <w:kern w:val="0"/>
          <w:sz w:val="24"/>
          <w:szCs w:val="22"/>
        </w:rPr>
        <w:t>（2）掌握常用办公设备的使用方法，具有办公设备的日常维护及常见故障排除的能力；</w:t>
      </w:r>
    </w:p>
    <w:p w14:paraId="6C94E0EC">
      <w:pPr>
        <w:adjustRightInd w:val="0"/>
        <w:snapToGrid w:val="0"/>
        <w:spacing w:line="480" w:lineRule="exact"/>
        <w:ind w:firstLine="480" w:firstLineChars="200"/>
        <w:rPr>
          <w:rFonts w:hint="eastAsia" w:ascii="宋体" w:hAnsi="宋体"/>
          <w:color w:val="000000"/>
          <w:kern w:val="0"/>
          <w:sz w:val="24"/>
          <w:szCs w:val="22"/>
        </w:rPr>
      </w:pPr>
      <w:r>
        <w:rPr>
          <w:rFonts w:hint="eastAsia" w:ascii="宋体" w:hAnsi="宋体"/>
          <w:color w:val="000000"/>
          <w:kern w:val="0"/>
          <w:sz w:val="24"/>
          <w:szCs w:val="22"/>
        </w:rPr>
        <w:t>（3）掌握信息化管理与运作的知识与技能，具有进行信息化过程的规划、管理、控制、评价等工作的能力；</w:t>
      </w:r>
    </w:p>
    <w:p w14:paraId="5056CF23">
      <w:pPr>
        <w:adjustRightInd w:val="0"/>
        <w:snapToGrid w:val="0"/>
        <w:spacing w:line="480" w:lineRule="exact"/>
        <w:ind w:firstLine="480" w:firstLineChars="200"/>
        <w:rPr>
          <w:rFonts w:hint="eastAsia" w:ascii="宋体" w:hAnsi="宋体" w:eastAsia="宋体"/>
          <w:color w:val="000000"/>
          <w:kern w:val="0"/>
          <w:sz w:val="24"/>
          <w:szCs w:val="22"/>
          <w:lang w:eastAsia="zh-CN"/>
        </w:rPr>
      </w:pPr>
      <w:r>
        <w:rPr>
          <w:rFonts w:hint="eastAsia" w:ascii="宋体" w:hAnsi="宋体"/>
          <w:color w:val="000000"/>
          <w:kern w:val="0"/>
          <w:sz w:val="24"/>
          <w:szCs w:val="22"/>
          <w:lang w:val="en-US" w:eastAsia="zh-CN"/>
        </w:rPr>
        <w:t>（4）</w:t>
      </w:r>
      <w:r>
        <w:rPr>
          <w:rFonts w:hint="eastAsia" w:ascii="宋体" w:hAnsi="宋体"/>
          <w:color w:val="000000"/>
          <w:kern w:val="0"/>
          <w:sz w:val="24"/>
          <w:szCs w:val="22"/>
        </w:rPr>
        <w:t>掌握信息系统安全的基础知识，具有计算机单机、局域网、广城网安全防护的相关能力</w:t>
      </w:r>
      <w:r>
        <w:rPr>
          <w:rFonts w:hint="eastAsia" w:ascii="宋体" w:hAnsi="宋体"/>
          <w:color w:val="000000"/>
          <w:kern w:val="0"/>
          <w:sz w:val="24"/>
          <w:szCs w:val="22"/>
          <w:lang w:eastAsia="zh-CN"/>
        </w:rPr>
        <w:t>；</w:t>
      </w:r>
    </w:p>
    <w:p w14:paraId="4BCDB6C5">
      <w:pPr>
        <w:adjustRightInd w:val="0"/>
        <w:snapToGrid w:val="0"/>
        <w:spacing w:line="480" w:lineRule="exact"/>
        <w:ind w:firstLine="480" w:firstLineChars="200"/>
        <w:rPr>
          <w:rFonts w:hint="eastAsia" w:ascii="宋体" w:hAnsi="宋体" w:eastAsia="宋体"/>
          <w:color w:val="000000"/>
          <w:kern w:val="0"/>
          <w:sz w:val="24"/>
          <w:szCs w:val="22"/>
          <w:lang w:eastAsia="zh-CN"/>
        </w:rPr>
      </w:pPr>
      <w:r>
        <w:rPr>
          <w:rFonts w:hint="eastAsia" w:ascii="宋体" w:hAnsi="宋体"/>
          <w:color w:val="000000"/>
          <w:kern w:val="0"/>
          <w:sz w:val="24"/>
          <w:szCs w:val="22"/>
          <w:lang w:val="en-US" w:eastAsia="zh-CN"/>
        </w:rPr>
        <w:t>（5）</w:t>
      </w:r>
      <w:r>
        <w:rPr>
          <w:rFonts w:hint="eastAsia" w:ascii="宋体" w:hAnsi="宋体"/>
          <w:color w:val="000000"/>
          <w:kern w:val="0"/>
          <w:sz w:val="24"/>
          <w:szCs w:val="22"/>
        </w:rPr>
        <w:t>掌握电子技术和计算机组成与体系结构的基本原理、分析方法和实验技能，能从事计算机硬件系统开发与设计</w:t>
      </w:r>
      <w:r>
        <w:rPr>
          <w:rFonts w:hint="eastAsia" w:ascii="宋体" w:hAnsi="宋体"/>
          <w:color w:val="000000"/>
          <w:kern w:val="0"/>
          <w:sz w:val="24"/>
          <w:szCs w:val="22"/>
          <w:lang w:eastAsia="zh-CN"/>
        </w:rPr>
        <w:t>；</w:t>
      </w:r>
    </w:p>
    <w:p w14:paraId="73F5D465">
      <w:pPr>
        <w:adjustRightInd w:val="0"/>
        <w:snapToGrid w:val="0"/>
        <w:spacing w:line="480" w:lineRule="exact"/>
        <w:ind w:firstLine="480" w:firstLineChars="200"/>
        <w:rPr>
          <w:rFonts w:hint="eastAsia" w:ascii="宋体" w:hAnsi="宋体" w:eastAsia="宋体"/>
          <w:color w:val="000000"/>
          <w:kern w:val="0"/>
          <w:sz w:val="24"/>
          <w:szCs w:val="22"/>
          <w:lang w:eastAsia="zh-CN"/>
        </w:rPr>
      </w:pPr>
      <w:r>
        <w:rPr>
          <w:rFonts w:hint="eastAsia" w:ascii="宋体" w:hAnsi="宋体"/>
          <w:color w:val="000000"/>
          <w:kern w:val="0"/>
          <w:sz w:val="24"/>
          <w:szCs w:val="22"/>
          <w:lang w:val="en-US" w:eastAsia="zh-CN"/>
        </w:rPr>
        <w:t>（6）</w:t>
      </w:r>
      <w:r>
        <w:rPr>
          <w:rFonts w:hint="eastAsia" w:ascii="宋体" w:hAnsi="宋体"/>
          <w:color w:val="000000"/>
          <w:kern w:val="0"/>
          <w:sz w:val="24"/>
          <w:szCs w:val="22"/>
        </w:rPr>
        <w:t>掌握程序设计语言、算法与数据结构、操作系统以及软件设计方法和工程的基本理论、基本知识与基本技能，具有较强的程序设计能力,能从事系统软件和大型应用软件的开发与研制</w:t>
      </w:r>
      <w:r>
        <w:rPr>
          <w:rFonts w:hint="eastAsia" w:ascii="宋体" w:hAnsi="宋体"/>
          <w:color w:val="000000"/>
          <w:kern w:val="0"/>
          <w:sz w:val="24"/>
          <w:szCs w:val="22"/>
          <w:lang w:eastAsia="zh-CN"/>
        </w:rPr>
        <w:t>；</w:t>
      </w:r>
    </w:p>
    <w:p w14:paraId="1C8617D7">
      <w:pPr>
        <w:adjustRightInd w:val="0"/>
        <w:snapToGrid w:val="0"/>
        <w:spacing w:line="480" w:lineRule="exact"/>
        <w:ind w:firstLine="480" w:firstLineChars="200"/>
        <w:rPr>
          <w:rFonts w:hint="eastAsia" w:ascii="宋体" w:hAnsi="宋体"/>
          <w:color w:val="000000"/>
          <w:kern w:val="0"/>
          <w:sz w:val="24"/>
          <w:szCs w:val="22"/>
        </w:rPr>
      </w:pPr>
      <w:r>
        <w:rPr>
          <w:rFonts w:hint="eastAsia" w:ascii="宋体" w:hAnsi="宋体"/>
          <w:color w:val="000000"/>
          <w:kern w:val="0"/>
          <w:sz w:val="24"/>
          <w:szCs w:val="22"/>
          <w:lang w:eastAsia="zh-CN"/>
        </w:rPr>
        <w:t>（</w:t>
      </w:r>
      <w:r>
        <w:rPr>
          <w:rFonts w:hint="eastAsia" w:ascii="宋体" w:hAnsi="宋体"/>
          <w:color w:val="000000"/>
          <w:kern w:val="0"/>
          <w:sz w:val="24"/>
          <w:szCs w:val="22"/>
          <w:lang w:val="en-US" w:eastAsia="zh-CN"/>
        </w:rPr>
        <w:t>7</w:t>
      </w:r>
      <w:r>
        <w:rPr>
          <w:rFonts w:hint="eastAsia" w:ascii="宋体" w:hAnsi="宋体"/>
          <w:color w:val="000000"/>
          <w:kern w:val="0"/>
          <w:sz w:val="24"/>
          <w:szCs w:val="22"/>
          <w:lang w:eastAsia="zh-CN"/>
        </w:rPr>
        <w:t>）</w:t>
      </w:r>
      <w:r>
        <w:rPr>
          <w:rFonts w:hint="eastAsia" w:ascii="宋体" w:hAnsi="宋体"/>
          <w:color w:val="000000"/>
          <w:kern w:val="0"/>
          <w:sz w:val="24"/>
          <w:szCs w:val="22"/>
        </w:rPr>
        <w:t>掌握并行处理、分布式系统、网络与通信、多媒体信息处理、计算机安全、图形图象处理以及计算机辅助设计等方面的基本理论、分析方法和工程实践技能，具有计算机应用和开发的能力。</w:t>
      </w:r>
    </w:p>
    <w:p w14:paraId="1BB92517">
      <w:pPr>
        <w:keepNext w:val="0"/>
        <w:keepLines w:val="0"/>
        <w:pageBreakBefore w:val="0"/>
        <w:widowControl w:val="0"/>
        <w:numPr>
          <w:ilvl w:val="0"/>
          <w:numId w:val="0"/>
        </w:numPr>
        <w:kinsoku/>
        <w:wordWrap/>
        <w:overflowPunct/>
        <w:topLinePunct w:val="0"/>
        <w:autoSpaceDE/>
        <w:bidi w:val="0"/>
        <w:spacing w:line="480" w:lineRule="exact"/>
        <w:textAlignment w:val="auto"/>
        <w:rPr>
          <w:rFonts w:hint="eastAsia" w:ascii="宋体" w:hAnsi="宋体" w:eastAsia="楷体" w:cs="宋体"/>
          <w:sz w:val="24"/>
          <w:szCs w:val="24"/>
          <w:lang w:eastAsia="zh-CN"/>
        </w:rPr>
      </w:pPr>
      <w:r>
        <w:rPr>
          <w:rFonts w:hint="eastAsia" w:ascii="楷体" w:hAnsi="楷体" w:eastAsia="楷体"/>
          <w:color w:val="000000"/>
          <w:kern w:val="0"/>
          <w:sz w:val="24"/>
          <w:szCs w:val="22"/>
        </w:rPr>
        <w:t>（三）素质</w:t>
      </w:r>
      <w:r>
        <w:rPr>
          <w:rFonts w:hint="eastAsia" w:ascii="楷体" w:hAnsi="楷体" w:eastAsia="楷体"/>
          <w:color w:val="000000"/>
          <w:kern w:val="0"/>
          <w:sz w:val="24"/>
          <w:szCs w:val="22"/>
          <w:lang w:val="en-US" w:eastAsia="zh-CN"/>
        </w:rPr>
        <w:t>目标</w:t>
      </w:r>
    </w:p>
    <w:p w14:paraId="29D32E23">
      <w:pPr>
        <w:adjustRightInd w:val="0"/>
        <w:snapToGrid w:val="0"/>
        <w:spacing w:line="480" w:lineRule="exact"/>
        <w:ind w:firstLine="480" w:firstLineChars="200"/>
        <w:rPr>
          <w:rFonts w:hint="eastAsia" w:ascii="宋体" w:hAnsi="宋体"/>
          <w:color w:val="000000"/>
          <w:kern w:val="0"/>
          <w:sz w:val="24"/>
          <w:szCs w:val="22"/>
        </w:rPr>
      </w:pPr>
      <w:r>
        <w:rPr>
          <w:rFonts w:hint="eastAsia" w:ascii="宋体" w:hAnsi="宋体"/>
          <w:color w:val="000000"/>
          <w:kern w:val="0"/>
          <w:sz w:val="24"/>
          <w:szCs w:val="22"/>
        </w:rPr>
        <w:t>（1）坚定拥护中国共产党领导和我国社会主义制度，在习近平新时代中国特 色社会主义思想指引下，践行社会主义核心价值观，具有深厚的爱国情感和中华民族自豪感。</w:t>
      </w:r>
    </w:p>
    <w:p w14:paraId="285275FD">
      <w:pPr>
        <w:adjustRightInd w:val="0"/>
        <w:snapToGrid w:val="0"/>
        <w:spacing w:line="480" w:lineRule="exact"/>
        <w:ind w:firstLine="480" w:firstLineChars="200"/>
        <w:rPr>
          <w:rFonts w:hint="eastAsia" w:ascii="宋体" w:hAnsi="宋体"/>
          <w:color w:val="000000"/>
          <w:kern w:val="0"/>
          <w:sz w:val="24"/>
          <w:szCs w:val="22"/>
        </w:rPr>
      </w:pPr>
      <w:r>
        <w:rPr>
          <w:rFonts w:hint="eastAsia" w:ascii="宋体" w:hAnsi="宋体"/>
          <w:color w:val="000000"/>
          <w:kern w:val="0"/>
          <w:sz w:val="24"/>
          <w:szCs w:val="22"/>
        </w:rPr>
        <w:t>（2）崇尚宪法、遵法守纪、崇德向善、诚实守信、尊重生命、热爱劳动，履行道德准则和行为规范，具有社会责任感和社会参与意识。</w:t>
      </w:r>
    </w:p>
    <w:p w14:paraId="270AEF4B">
      <w:pPr>
        <w:adjustRightInd w:val="0"/>
        <w:snapToGrid w:val="0"/>
        <w:spacing w:line="480" w:lineRule="exact"/>
        <w:ind w:firstLine="480" w:firstLineChars="200"/>
        <w:rPr>
          <w:rFonts w:hint="eastAsia" w:ascii="宋体" w:hAnsi="宋体"/>
          <w:color w:val="000000"/>
          <w:kern w:val="0"/>
          <w:sz w:val="24"/>
          <w:szCs w:val="22"/>
        </w:rPr>
      </w:pPr>
      <w:r>
        <w:rPr>
          <w:rFonts w:hint="eastAsia" w:ascii="宋体" w:hAnsi="宋体"/>
          <w:color w:val="000000"/>
          <w:kern w:val="0"/>
          <w:sz w:val="24"/>
          <w:szCs w:val="22"/>
        </w:rPr>
        <w:t>（3）勇于奋斗、乐观向上，具有自我管理能力、职业生涯规划的意识，有较强的集体意识和团队合作精神。</w:t>
      </w:r>
    </w:p>
    <w:p w14:paraId="25FB5B11">
      <w:pPr>
        <w:adjustRightInd w:val="0"/>
        <w:snapToGrid w:val="0"/>
        <w:spacing w:line="480" w:lineRule="exact"/>
        <w:ind w:firstLine="480" w:firstLineChars="200"/>
        <w:rPr>
          <w:rFonts w:hint="eastAsia" w:ascii="宋体" w:hAnsi="宋体"/>
          <w:color w:val="000000"/>
          <w:kern w:val="0"/>
          <w:sz w:val="24"/>
          <w:szCs w:val="22"/>
        </w:rPr>
      </w:pPr>
      <w:r>
        <w:rPr>
          <w:rFonts w:hint="eastAsia" w:ascii="宋体" w:hAnsi="宋体"/>
          <w:color w:val="000000"/>
          <w:kern w:val="0"/>
          <w:sz w:val="24"/>
          <w:szCs w:val="22"/>
        </w:rPr>
        <w:t>（4）具有健康的体魄、心理和健全的人格，掌握基本运动知识和一两项运动技能，养成良好的健身与卫生习惯，良好的行为习惯。</w:t>
      </w:r>
    </w:p>
    <w:p w14:paraId="07D1FA13">
      <w:pPr>
        <w:adjustRightInd w:val="0"/>
        <w:snapToGrid w:val="0"/>
        <w:spacing w:line="480" w:lineRule="exact"/>
        <w:ind w:firstLine="480" w:firstLineChars="200"/>
        <w:rPr>
          <w:rFonts w:hint="eastAsia" w:ascii="宋体" w:hAnsi="宋体"/>
          <w:color w:val="000000"/>
          <w:kern w:val="0"/>
          <w:sz w:val="24"/>
          <w:szCs w:val="22"/>
        </w:rPr>
      </w:pPr>
      <w:r>
        <w:rPr>
          <w:rFonts w:hint="eastAsia" w:ascii="宋体" w:hAnsi="宋体"/>
          <w:color w:val="000000"/>
          <w:kern w:val="0"/>
          <w:sz w:val="24"/>
          <w:szCs w:val="22"/>
        </w:rPr>
        <w:t>（5）具有经世济民、诚信服务、德法兼修的职业素养。</w:t>
      </w:r>
    </w:p>
    <w:p w14:paraId="43FE44C3">
      <w:pPr>
        <w:adjustRightInd w:val="0"/>
        <w:snapToGrid w:val="0"/>
        <w:spacing w:line="480" w:lineRule="exact"/>
        <w:ind w:firstLine="480" w:firstLineChars="200"/>
        <w:rPr>
          <w:rFonts w:hint="eastAsia" w:ascii="宋体" w:hAnsi="宋体"/>
          <w:color w:val="000000"/>
          <w:kern w:val="0"/>
          <w:sz w:val="24"/>
          <w:szCs w:val="22"/>
        </w:rPr>
      </w:pPr>
      <w:r>
        <w:rPr>
          <w:rFonts w:hint="eastAsia" w:ascii="宋体" w:hAnsi="宋体"/>
          <w:color w:val="000000"/>
          <w:kern w:val="0"/>
          <w:sz w:val="24"/>
          <w:szCs w:val="22"/>
        </w:rPr>
        <w:t>（6）具有一定的审美和人文素养，能够形成一两项艺术特长或爱好。</w:t>
      </w:r>
    </w:p>
    <w:p w14:paraId="51D6F284">
      <w:pPr>
        <w:adjustRightInd w:val="0"/>
        <w:snapToGrid w:val="0"/>
        <w:spacing w:line="480" w:lineRule="exact"/>
        <w:ind w:firstLine="480" w:firstLineChars="200"/>
        <w:rPr>
          <w:rFonts w:hint="eastAsia" w:ascii="宋体" w:hAnsi="宋体"/>
          <w:color w:val="000000"/>
          <w:kern w:val="0"/>
          <w:sz w:val="24"/>
          <w:szCs w:val="22"/>
        </w:rPr>
      </w:pPr>
      <w:r>
        <w:rPr>
          <w:rFonts w:hint="eastAsia" w:ascii="宋体" w:hAnsi="宋体"/>
          <w:color w:val="000000"/>
          <w:kern w:val="0"/>
          <w:sz w:val="24"/>
          <w:szCs w:val="22"/>
        </w:rPr>
        <w:t>（7）树立正确的劳动观，养成良好劳动习惯和热爱劳动、尊重劳动的思想情感。</w:t>
      </w:r>
    </w:p>
    <w:p w14:paraId="4A9795A2">
      <w:pPr>
        <w:adjustRightInd w:val="0"/>
        <w:snapToGrid w:val="0"/>
        <w:spacing w:line="480" w:lineRule="exact"/>
        <w:ind w:firstLine="480" w:firstLineChars="200"/>
        <w:rPr>
          <w:rFonts w:hint="eastAsia" w:ascii="黑体" w:hAnsi="黑体" w:eastAsia="黑体"/>
          <w:kern w:val="0"/>
          <w:sz w:val="24"/>
          <w:szCs w:val="20"/>
          <w:lang w:val="en-US" w:eastAsia="zh-CN"/>
        </w:rPr>
      </w:pPr>
      <w:r>
        <w:rPr>
          <w:rFonts w:hint="eastAsia" w:ascii="宋体" w:hAnsi="宋体"/>
          <w:color w:val="000000"/>
          <w:kern w:val="0"/>
          <w:sz w:val="24"/>
          <w:szCs w:val="22"/>
        </w:rPr>
        <w:t>（8）树立国家安全的底线思维，具有自觉维护国家安全的责任和担当意识。</w:t>
      </w:r>
    </w:p>
    <w:p w14:paraId="4B0E81D6">
      <w:pPr>
        <w:adjustRightInd w:val="0"/>
        <w:snapToGrid w:val="0"/>
        <w:spacing w:line="480" w:lineRule="exact"/>
        <w:ind w:firstLine="420" w:firstLineChars="0"/>
        <w:rPr>
          <w:rFonts w:hint="eastAsia" w:ascii="黑体" w:hAnsi="黑体" w:eastAsia="黑体"/>
          <w:kern w:val="0"/>
          <w:sz w:val="24"/>
          <w:szCs w:val="20"/>
          <w:lang w:eastAsia="zh-CN"/>
        </w:rPr>
      </w:pPr>
      <w:r>
        <w:rPr>
          <w:rFonts w:hint="eastAsia" w:ascii="黑体" w:hAnsi="黑体" w:eastAsia="黑体"/>
          <w:kern w:val="0"/>
          <w:sz w:val="24"/>
          <w:szCs w:val="20"/>
          <w:lang w:eastAsia="zh-CN"/>
        </w:rPr>
        <w:t>七</w:t>
      </w:r>
      <w:r>
        <w:rPr>
          <w:rFonts w:hint="eastAsia" w:ascii="黑体" w:hAnsi="黑体" w:eastAsia="黑体"/>
          <w:kern w:val="0"/>
          <w:sz w:val="24"/>
          <w:szCs w:val="20"/>
        </w:rPr>
        <w:t>、课程设置及</w:t>
      </w:r>
      <w:r>
        <w:rPr>
          <w:rFonts w:hint="eastAsia" w:ascii="黑体" w:hAnsi="黑体" w:eastAsia="黑体"/>
          <w:kern w:val="0"/>
          <w:sz w:val="24"/>
          <w:szCs w:val="20"/>
          <w:lang w:eastAsia="zh-CN"/>
        </w:rPr>
        <w:t>学时安排</w:t>
      </w:r>
    </w:p>
    <w:p w14:paraId="07510156">
      <w:pPr>
        <w:adjustRightInd w:val="0"/>
        <w:snapToGrid w:val="0"/>
        <w:spacing w:line="480" w:lineRule="exact"/>
        <w:ind w:firstLine="480" w:firstLineChars="200"/>
        <w:rPr>
          <w:rFonts w:hint="eastAsia" w:ascii="宋体" w:hAnsi="宋体"/>
          <w:color w:val="000000"/>
          <w:kern w:val="0"/>
          <w:sz w:val="24"/>
          <w:szCs w:val="22"/>
        </w:rPr>
      </w:pPr>
      <w:r>
        <w:rPr>
          <w:rFonts w:hint="eastAsia" w:ascii="宋体" w:hAnsi="宋体"/>
          <w:color w:val="000000"/>
          <w:kern w:val="0"/>
          <w:sz w:val="24"/>
          <w:szCs w:val="22"/>
        </w:rPr>
        <w:t>在教学过程中加强实践教学，注重综合素质的培养，积极推行工学结合、以就业为导向、以学生的终身发展为目标，按照“知识、能力、素质”三位一体的要求，</w:t>
      </w:r>
      <w:r>
        <w:rPr>
          <w:rFonts w:hint="eastAsia" w:ascii="宋体" w:hAnsi="宋体"/>
          <w:color w:val="000000"/>
          <w:kern w:val="0"/>
          <w:sz w:val="24"/>
          <w:szCs w:val="22"/>
          <w:lang w:val="en-GB"/>
        </w:rPr>
        <w:t>实行“</w:t>
      </w:r>
      <w:r>
        <w:rPr>
          <w:rFonts w:hint="eastAsia" w:ascii="宋体" w:hAnsi="宋体"/>
          <w:color w:val="000000"/>
          <w:kern w:val="0"/>
          <w:sz w:val="24"/>
          <w:szCs w:val="22"/>
          <w:lang w:val="en-US" w:eastAsia="zh-CN"/>
        </w:rPr>
        <w:t>2</w:t>
      </w:r>
      <w:r>
        <w:rPr>
          <w:rFonts w:hint="eastAsia" w:ascii="宋体" w:hAnsi="宋体"/>
          <w:color w:val="000000"/>
          <w:kern w:val="0"/>
          <w:sz w:val="24"/>
          <w:szCs w:val="22"/>
          <w:lang w:val="en-GB"/>
        </w:rPr>
        <w:t>+1”教学模式。前</w:t>
      </w:r>
      <w:r>
        <w:rPr>
          <w:rFonts w:hint="eastAsia" w:ascii="宋体" w:hAnsi="宋体"/>
          <w:color w:val="000000"/>
          <w:kern w:val="0"/>
          <w:sz w:val="24"/>
          <w:szCs w:val="22"/>
          <w:lang w:val="en-US" w:eastAsia="zh-CN"/>
        </w:rPr>
        <w:t>2</w:t>
      </w:r>
      <w:r>
        <w:rPr>
          <w:rFonts w:hint="eastAsia" w:ascii="宋体" w:hAnsi="宋体"/>
          <w:color w:val="000000"/>
          <w:kern w:val="0"/>
          <w:sz w:val="24"/>
          <w:szCs w:val="22"/>
          <w:lang w:val="en-GB"/>
        </w:rPr>
        <w:t>年开设文化基础课、</w:t>
      </w:r>
      <w:r>
        <w:rPr>
          <w:rFonts w:hint="eastAsia" w:ascii="宋体" w:hAnsi="宋体"/>
          <w:color w:val="000000"/>
          <w:kern w:val="0"/>
          <w:sz w:val="24"/>
          <w:szCs w:val="22"/>
        </w:rPr>
        <w:t>专业基础课、专业核心课和岗位选修课，使理论教学和实训体系均达到从事相应职业及上岗工作所需的知识能力要求，保证理论教学与实践教学的比例达到1﹕1。第</w:t>
      </w:r>
      <w:r>
        <w:rPr>
          <w:rFonts w:hint="eastAsia" w:ascii="宋体" w:hAnsi="宋体"/>
          <w:color w:val="000000"/>
          <w:kern w:val="0"/>
          <w:sz w:val="24"/>
          <w:szCs w:val="22"/>
          <w:lang w:val="en-US" w:eastAsia="zh-CN"/>
        </w:rPr>
        <w:t>3</w:t>
      </w:r>
      <w:r>
        <w:rPr>
          <w:rFonts w:hint="eastAsia" w:ascii="宋体" w:hAnsi="宋体"/>
          <w:color w:val="000000"/>
          <w:kern w:val="0"/>
          <w:sz w:val="24"/>
          <w:szCs w:val="22"/>
        </w:rPr>
        <w:t>年安排毕业前的顶岗实习，以培养学生的职业道德、责任意识、吃苦精神和敬业精神，使之与岗位能力融合，以形成学生应职就业或自主创业所必需的综合素质与能力。</w:t>
      </w:r>
    </w:p>
    <w:p w14:paraId="471EE7D9">
      <w:pPr>
        <w:adjustRightInd w:val="0"/>
        <w:snapToGrid w:val="0"/>
        <w:spacing w:line="480" w:lineRule="exact"/>
        <w:ind w:firstLine="480" w:firstLineChars="200"/>
        <w:rPr>
          <w:rFonts w:ascii="楷体" w:hAnsi="楷体" w:eastAsia="楷体"/>
          <w:sz w:val="24"/>
        </w:rPr>
      </w:pPr>
      <w:bookmarkStart w:id="0" w:name="_Toc374782069"/>
      <w:r>
        <w:rPr>
          <w:rFonts w:hint="eastAsia" w:ascii="楷体" w:hAnsi="楷体" w:eastAsia="楷体"/>
          <w:sz w:val="24"/>
        </w:rPr>
        <w:t>（</w:t>
      </w:r>
      <w:r>
        <w:rPr>
          <w:rFonts w:hint="eastAsia" w:ascii="楷体" w:hAnsi="楷体" w:eastAsia="楷体"/>
          <w:sz w:val="24"/>
          <w:lang w:val="en-US" w:eastAsia="zh-CN"/>
        </w:rPr>
        <w:t>一</w:t>
      </w:r>
      <w:r>
        <w:rPr>
          <w:rFonts w:hint="eastAsia" w:ascii="楷体" w:hAnsi="楷体" w:eastAsia="楷体"/>
          <w:sz w:val="24"/>
        </w:rPr>
        <w:t>）公共基础课程</w:t>
      </w:r>
    </w:p>
    <w:p w14:paraId="4917ABFA">
      <w:pPr>
        <w:adjustRightInd w:val="0"/>
        <w:snapToGrid w:val="0"/>
        <w:spacing w:line="480" w:lineRule="exact"/>
        <w:ind w:firstLine="480" w:firstLineChars="200"/>
        <w:rPr>
          <w:rFonts w:ascii="宋体" w:hAnsi="宋体"/>
          <w:color w:val="000000"/>
          <w:kern w:val="0"/>
          <w:sz w:val="24"/>
          <w:szCs w:val="22"/>
        </w:rPr>
      </w:pPr>
      <w:r>
        <w:rPr>
          <w:rFonts w:ascii="宋体" w:hAnsi="宋体"/>
          <w:color w:val="000000"/>
          <w:kern w:val="0"/>
          <w:sz w:val="24"/>
          <w:szCs w:val="22"/>
        </w:rPr>
        <w:t>公共基础课程主要为成长教育课，包括</w:t>
      </w:r>
      <w:r>
        <w:rPr>
          <w:rFonts w:hint="eastAsia" w:ascii="宋体" w:hAnsi="宋体"/>
          <w:color w:val="000000"/>
          <w:kern w:val="0"/>
          <w:sz w:val="24"/>
          <w:szCs w:val="22"/>
        </w:rPr>
        <w:t>入学教育及军事训</w:t>
      </w:r>
      <w:r>
        <w:rPr>
          <w:rFonts w:ascii="宋体" w:hAnsi="宋体"/>
          <w:color w:val="000000"/>
          <w:kern w:val="0"/>
          <w:sz w:val="24"/>
          <w:szCs w:val="22"/>
        </w:rPr>
        <w:t>练、形势与政策、大学生心理健康教育、大学生职业发展与就业指导、体育、思想道德与法治、毛泽东思想和中国特色社会主义理论体系概论、习近平新时代中国特色社会主义思想概论、</w:t>
      </w:r>
      <w:r>
        <w:rPr>
          <w:rFonts w:hint="eastAsia" w:ascii="宋体" w:hAnsi="宋体"/>
          <w:color w:val="000000"/>
          <w:kern w:val="0"/>
          <w:sz w:val="24"/>
          <w:szCs w:val="22"/>
        </w:rPr>
        <w:t>大学语文、大学英语、国家安全教育、中华民族共同体概论和劳动教育等课程。公共基础课程描述如下：</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0"/>
        <w:gridCol w:w="690"/>
        <w:gridCol w:w="2161"/>
        <w:gridCol w:w="2128"/>
        <w:gridCol w:w="2359"/>
      </w:tblGrid>
      <w:tr w14:paraId="324DA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190" w:type="dxa"/>
            <w:vAlign w:val="center"/>
          </w:tcPr>
          <w:p w14:paraId="61628501">
            <w:pPr>
              <w:adjustRightInd w:val="0"/>
              <w:snapToGrid w:val="0"/>
              <w:jc w:val="center"/>
              <w:rPr>
                <w:rFonts w:ascii="宋体" w:hAnsi="宋体"/>
                <w:b/>
                <w:bCs/>
                <w:kern w:val="0"/>
                <w:sz w:val="21"/>
                <w:szCs w:val="21"/>
              </w:rPr>
            </w:pPr>
            <w:r>
              <w:rPr>
                <w:rFonts w:hint="eastAsia" w:ascii="宋体" w:hAnsi="宋体"/>
                <w:b/>
                <w:bCs/>
                <w:kern w:val="0"/>
                <w:sz w:val="21"/>
                <w:szCs w:val="21"/>
              </w:rPr>
              <w:t>课程名称</w:t>
            </w:r>
          </w:p>
        </w:tc>
        <w:tc>
          <w:tcPr>
            <w:tcW w:w="690" w:type="dxa"/>
            <w:vAlign w:val="center"/>
          </w:tcPr>
          <w:p w14:paraId="4376815F">
            <w:pPr>
              <w:adjustRightInd w:val="0"/>
              <w:snapToGrid w:val="0"/>
              <w:jc w:val="center"/>
              <w:rPr>
                <w:rFonts w:ascii="宋体" w:hAnsi="宋体"/>
                <w:b/>
                <w:bCs/>
                <w:kern w:val="0"/>
                <w:sz w:val="21"/>
                <w:szCs w:val="21"/>
              </w:rPr>
            </w:pPr>
            <w:r>
              <w:rPr>
                <w:rFonts w:hint="eastAsia" w:ascii="宋体" w:hAnsi="宋体"/>
                <w:b/>
                <w:bCs/>
                <w:kern w:val="0"/>
                <w:sz w:val="21"/>
                <w:szCs w:val="21"/>
              </w:rPr>
              <w:t>教学时数</w:t>
            </w:r>
          </w:p>
        </w:tc>
        <w:tc>
          <w:tcPr>
            <w:tcW w:w="2161" w:type="dxa"/>
            <w:vAlign w:val="center"/>
          </w:tcPr>
          <w:p w14:paraId="674BE031">
            <w:pPr>
              <w:adjustRightInd w:val="0"/>
              <w:snapToGrid w:val="0"/>
              <w:jc w:val="center"/>
              <w:rPr>
                <w:rFonts w:ascii="宋体" w:hAnsi="宋体"/>
                <w:b/>
                <w:bCs/>
                <w:kern w:val="0"/>
                <w:sz w:val="21"/>
                <w:szCs w:val="21"/>
              </w:rPr>
            </w:pPr>
            <w:r>
              <w:rPr>
                <w:rFonts w:hint="eastAsia" w:ascii="宋体" w:hAnsi="宋体"/>
                <w:b/>
                <w:bCs/>
                <w:kern w:val="0"/>
                <w:sz w:val="21"/>
                <w:szCs w:val="21"/>
              </w:rPr>
              <w:t>课程目标</w:t>
            </w:r>
          </w:p>
        </w:tc>
        <w:tc>
          <w:tcPr>
            <w:tcW w:w="2128" w:type="dxa"/>
            <w:vAlign w:val="center"/>
          </w:tcPr>
          <w:p w14:paraId="3B94B8CA">
            <w:pPr>
              <w:adjustRightInd w:val="0"/>
              <w:snapToGrid w:val="0"/>
              <w:jc w:val="center"/>
              <w:rPr>
                <w:rFonts w:ascii="宋体" w:hAnsi="宋体"/>
                <w:b/>
                <w:bCs/>
                <w:kern w:val="0"/>
                <w:sz w:val="21"/>
                <w:szCs w:val="21"/>
              </w:rPr>
            </w:pPr>
            <w:r>
              <w:rPr>
                <w:rFonts w:hint="eastAsia" w:ascii="宋体" w:hAnsi="宋体"/>
                <w:b/>
                <w:bCs/>
                <w:kern w:val="0"/>
                <w:sz w:val="21"/>
                <w:szCs w:val="21"/>
              </w:rPr>
              <w:t>教学内容</w:t>
            </w:r>
          </w:p>
        </w:tc>
        <w:tc>
          <w:tcPr>
            <w:tcW w:w="2359" w:type="dxa"/>
            <w:vAlign w:val="center"/>
          </w:tcPr>
          <w:p w14:paraId="39A4045D">
            <w:pPr>
              <w:adjustRightInd w:val="0"/>
              <w:snapToGrid w:val="0"/>
              <w:jc w:val="center"/>
              <w:rPr>
                <w:rFonts w:ascii="宋体" w:hAnsi="宋体"/>
                <w:b/>
                <w:bCs/>
                <w:kern w:val="0"/>
                <w:sz w:val="21"/>
                <w:szCs w:val="21"/>
              </w:rPr>
            </w:pPr>
            <w:r>
              <w:rPr>
                <w:rFonts w:hint="eastAsia" w:ascii="宋体" w:hAnsi="宋体"/>
                <w:b/>
                <w:bCs/>
                <w:kern w:val="0"/>
                <w:sz w:val="21"/>
                <w:szCs w:val="21"/>
              </w:rPr>
              <w:t>教学要求</w:t>
            </w:r>
          </w:p>
        </w:tc>
      </w:tr>
      <w:tr w14:paraId="3D0DB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0" w:type="dxa"/>
            <w:vAlign w:val="center"/>
          </w:tcPr>
          <w:p w14:paraId="438833E6">
            <w:pPr>
              <w:adjustRightInd w:val="0"/>
              <w:snapToGrid w:val="0"/>
              <w:jc w:val="center"/>
              <w:rPr>
                <w:kern w:val="0"/>
                <w:sz w:val="20"/>
              </w:rPr>
            </w:pPr>
            <w:r>
              <w:rPr>
                <w:rFonts w:hint="eastAsia"/>
                <w:kern w:val="0"/>
                <w:sz w:val="20"/>
              </w:rPr>
              <w:t>入学教育及军事训练</w:t>
            </w:r>
          </w:p>
        </w:tc>
        <w:tc>
          <w:tcPr>
            <w:tcW w:w="690" w:type="dxa"/>
            <w:vAlign w:val="center"/>
          </w:tcPr>
          <w:p w14:paraId="37A8E5F1">
            <w:pPr>
              <w:adjustRightInd w:val="0"/>
              <w:snapToGrid w:val="0"/>
              <w:jc w:val="center"/>
              <w:rPr>
                <w:rFonts w:ascii="宋体" w:hAnsi="宋体"/>
                <w:kern w:val="0"/>
                <w:sz w:val="20"/>
                <w:szCs w:val="21"/>
              </w:rPr>
            </w:pPr>
            <w:r>
              <w:rPr>
                <w:rFonts w:hint="eastAsia" w:ascii="宋体" w:hAnsi="宋体"/>
                <w:kern w:val="0"/>
                <w:sz w:val="20"/>
                <w:szCs w:val="21"/>
                <w:lang w:val="en-US" w:eastAsia="zh-CN"/>
              </w:rPr>
              <w:t>6</w:t>
            </w:r>
            <w:r>
              <w:rPr>
                <w:rFonts w:ascii="宋体" w:hAnsi="宋体"/>
                <w:kern w:val="0"/>
                <w:sz w:val="20"/>
                <w:szCs w:val="21"/>
              </w:rPr>
              <w:t>0</w:t>
            </w:r>
          </w:p>
        </w:tc>
        <w:tc>
          <w:tcPr>
            <w:tcW w:w="2161" w:type="dxa"/>
            <w:vAlign w:val="center"/>
          </w:tcPr>
          <w:p w14:paraId="4D8AF77E">
            <w:pPr>
              <w:adjustRightInd w:val="0"/>
              <w:snapToGrid w:val="0"/>
              <w:jc w:val="both"/>
              <w:rPr>
                <w:kern w:val="0"/>
                <w:sz w:val="20"/>
              </w:rPr>
            </w:pPr>
            <w:r>
              <w:rPr>
                <w:rFonts w:hint="eastAsia"/>
                <w:kern w:val="0"/>
                <w:sz w:val="20"/>
              </w:rPr>
              <w:t>使学生学习军事知识，增强国防观念，加强组织性和纪律性。</w:t>
            </w:r>
          </w:p>
        </w:tc>
        <w:tc>
          <w:tcPr>
            <w:tcW w:w="2128" w:type="dxa"/>
            <w:vAlign w:val="center"/>
          </w:tcPr>
          <w:p w14:paraId="3D0487FD">
            <w:pPr>
              <w:adjustRightInd w:val="0"/>
              <w:snapToGrid w:val="0"/>
              <w:jc w:val="both"/>
              <w:rPr>
                <w:kern w:val="0"/>
                <w:sz w:val="20"/>
              </w:rPr>
            </w:pPr>
            <w:r>
              <w:rPr>
                <w:rFonts w:hint="eastAsia"/>
                <w:kern w:val="0"/>
                <w:sz w:val="20"/>
              </w:rPr>
              <w:t>主要学习解放军内务、队列条例、学校规章制度等内容。</w:t>
            </w:r>
          </w:p>
        </w:tc>
        <w:tc>
          <w:tcPr>
            <w:tcW w:w="2359" w:type="dxa"/>
            <w:vAlign w:val="center"/>
          </w:tcPr>
          <w:p w14:paraId="1FBFE201">
            <w:pPr>
              <w:adjustRightInd w:val="0"/>
              <w:snapToGrid w:val="0"/>
              <w:jc w:val="both"/>
              <w:rPr>
                <w:kern w:val="0"/>
                <w:sz w:val="20"/>
              </w:rPr>
            </w:pPr>
            <w:r>
              <w:rPr>
                <w:b/>
                <w:bCs/>
                <w:kern w:val="0"/>
                <w:sz w:val="20"/>
              </w:rPr>
              <w:t>教师要求：</w:t>
            </w:r>
            <w:r>
              <w:rPr>
                <w:kern w:val="0"/>
                <w:sz w:val="20"/>
              </w:rPr>
              <w:t>任课教师应有一定的教学经验，注意引导学生在自主学习和社会实践等方面形成自律</w:t>
            </w:r>
            <w:r>
              <w:rPr>
                <w:rFonts w:hint="eastAsia"/>
                <w:kern w:val="0"/>
                <w:sz w:val="20"/>
              </w:rPr>
              <w:t>。</w:t>
            </w:r>
          </w:p>
          <w:p w14:paraId="74A3ACB7">
            <w:pPr>
              <w:adjustRightInd w:val="0"/>
              <w:snapToGrid w:val="0"/>
              <w:jc w:val="both"/>
              <w:rPr>
                <w:b/>
                <w:bCs/>
                <w:kern w:val="0"/>
                <w:sz w:val="20"/>
              </w:rPr>
            </w:pPr>
            <w:r>
              <w:rPr>
                <w:rFonts w:hint="eastAsia"/>
                <w:b/>
                <w:bCs/>
                <w:kern w:val="0"/>
                <w:sz w:val="20"/>
              </w:rPr>
              <w:t>学生要求：</w:t>
            </w:r>
            <w:r>
              <w:rPr>
                <w:kern w:val="0"/>
                <w:sz w:val="20"/>
              </w:rPr>
              <w:t>能积极配合教师完成每一项任 务，积极发言参加各种活动</w:t>
            </w:r>
            <w:r>
              <w:rPr>
                <w:rFonts w:hint="eastAsia"/>
                <w:kern w:val="0"/>
                <w:sz w:val="20"/>
              </w:rPr>
              <w:t>。</w:t>
            </w:r>
          </w:p>
        </w:tc>
      </w:tr>
      <w:tr w14:paraId="64973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0" w:type="dxa"/>
            <w:vAlign w:val="center"/>
          </w:tcPr>
          <w:p w14:paraId="10B33DE9">
            <w:pPr>
              <w:adjustRightInd w:val="0"/>
              <w:snapToGrid w:val="0"/>
              <w:jc w:val="center"/>
              <w:rPr>
                <w:rFonts w:ascii="宋体" w:hAnsi="宋体"/>
                <w:kern w:val="0"/>
                <w:sz w:val="21"/>
                <w:szCs w:val="21"/>
              </w:rPr>
            </w:pPr>
            <w:r>
              <w:rPr>
                <w:rFonts w:hint="eastAsia"/>
                <w:kern w:val="0"/>
                <w:sz w:val="20"/>
              </w:rPr>
              <w:t>思想道德与法治</w:t>
            </w:r>
          </w:p>
        </w:tc>
        <w:tc>
          <w:tcPr>
            <w:tcW w:w="690" w:type="dxa"/>
            <w:vAlign w:val="center"/>
          </w:tcPr>
          <w:p w14:paraId="125E06DC">
            <w:pPr>
              <w:adjustRightInd w:val="0"/>
              <w:snapToGrid w:val="0"/>
              <w:jc w:val="center"/>
              <w:rPr>
                <w:rFonts w:hint="default" w:ascii="宋体" w:hAnsi="宋体" w:eastAsia="宋体"/>
                <w:kern w:val="0"/>
                <w:sz w:val="21"/>
                <w:szCs w:val="21"/>
                <w:lang w:val="en-US" w:eastAsia="zh-CN"/>
              </w:rPr>
            </w:pPr>
            <w:r>
              <w:rPr>
                <w:rFonts w:hint="eastAsia" w:ascii="宋体" w:hAnsi="宋体"/>
                <w:kern w:val="0"/>
                <w:sz w:val="21"/>
                <w:szCs w:val="21"/>
                <w:lang w:val="en-US" w:eastAsia="zh-CN"/>
              </w:rPr>
              <w:t>48</w:t>
            </w:r>
          </w:p>
        </w:tc>
        <w:tc>
          <w:tcPr>
            <w:tcW w:w="2161" w:type="dxa"/>
            <w:vAlign w:val="center"/>
          </w:tcPr>
          <w:p w14:paraId="2354070A">
            <w:pPr>
              <w:adjustRightInd w:val="0"/>
              <w:snapToGrid w:val="0"/>
              <w:jc w:val="both"/>
              <w:rPr>
                <w:rFonts w:ascii="宋体" w:hAnsi="宋体"/>
                <w:kern w:val="0"/>
                <w:sz w:val="21"/>
                <w:szCs w:val="21"/>
              </w:rPr>
            </w:pPr>
            <w:r>
              <w:rPr>
                <w:kern w:val="0"/>
                <w:sz w:val="20"/>
              </w:rPr>
              <w:t>使学生增强树立科学的世界观、人生观、价值观、道德观和法治观的能力， 全面提高思想道德素质和法治素养</w:t>
            </w:r>
          </w:p>
        </w:tc>
        <w:tc>
          <w:tcPr>
            <w:tcW w:w="2128" w:type="dxa"/>
            <w:vAlign w:val="center"/>
          </w:tcPr>
          <w:p w14:paraId="2A84C9E8">
            <w:pPr>
              <w:adjustRightInd w:val="0"/>
              <w:snapToGrid w:val="0"/>
              <w:jc w:val="both"/>
              <w:rPr>
                <w:rFonts w:ascii="宋体" w:hAnsi="宋体"/>
                <w:kern w:val="0"/>
                <w:sz w:val="21"/>
                <w:szCs w:val="21"/>
              </w:rPr>
            </w:pPr>
            <w:r>
              <w:rPr>
                <w:rFonts w:hint="eastAsia"/>
                <w:kern w:val="0"/>
                <w:sz w:val="20"/>
              </w:rPr>
              <w:t>主</w:t>
            </w:r>
            <w:r>
              <w:rPr>
                <w:kern w:val="0"/>
                <w:sz w:val="20"/>
              </w:rPr>
              <w:t>要讲授时代新人的历史使命、树立正确的人生观、坚定理想信念、弘 扬中国精神、践行社会主义核心价值观、遵守道德规范、增强法治素养的基本理论、基本方法</w:t>
            </w:r>
            <w:r>
              <w:rPr>
                <w:rFonts w:hint="eastAsia"/>
                <w:kern w:val="0"/>
                <w:sz w:val="20"/>
              </w:rPr>
              <w:t>等内容</w:t>
            </w:r>
            <w:r>
              <w:rPr>
                <w:kern w:val="0"/>
                <w:sz w:val="20"/>
              </w:rPr>
              <w:t>。</w:t>
            </w:r>
          </w:p>
        </w:tc>
        <w:tc>
          <w:tcPr>
            <w:tcW w:w="2359" w:type="dxa"/>
            <w:vAlign w:val="center"/>
          </w:tcPr>
          <w:p w14:paraId="19BDB94D">
            <w:pPr>
              <w:adjustRightInd w:val="0"/>
              <w:snapToGrid w:val="0"/>
              <w:jc w:val="both"/>
              <w:rPr>
                <w:kern w:val="0"/>
                <w:sz w:val="20"/>
              </w:rPr>
            </w:pPr>
            <w:r>
              <w:rPr>
                <w:rFonts w:hint="eastAsia"/>
                <w:b/>
                <w:bCs/>
                <w:kern w:val="0"/>
                <w:sz w:val="20"/>
              </w:rPr>
              <w:t>教师要求：</w:t>
            </w:r>
            <w:r>
              <w:rPr>
                <w:kern w:val="0"/>
                <w:sz w:val="20"/>
              </w:rPr>
              <w:t>具备丰富理论知识，钻研 教学方法，创新实践教学形式</w:t>
            </w:r>
            <w:r>
              <w:rPr>
                <w:rFonts w:hint="eastAsia"/>
                <w:kern w:val="0"/>
                <w:sz w:val="20"/>
              </w:rPr>
              <w:t>。</w:t>
            </w:r>
          </w:p>
          <w:p w14:paraId="2EE0635A">
            <w:pPr>
              <w:adjustRightInd w:val="0"/>
              <w:snapToGrid w:val="0"/>
              <w:jc w:val="both"/>
              <w:rPr>
                <w:kern w:val="0"/>
                <w:sz w:val="20"/>
              </w:rPr>
            </w:pPr>
            <w:r>
              <w:rPr>
                <w:rFonts w:hint="eastAsia"/>
                <w:b/>
                <w:bCs/>
                <w:kern w:val="0"/>
                <w:sz w:val="20"/>
              </w:rPr>
              <w:t>学生要求：</w:t>
            </w:r>
            <w:r>
              <w:rPr>
                <w:kern w:val="0"/>
                <w:sz w:val="20"/>
              </w:rPr>
              <w:t>坚持理论联系实际，勇于实践。树立历史观点、世界视野、国情意识和问题意识，增强分析问题、解决问题的能力</w:t>
            </w:r>
          </w:p>
        </w:tc>
      </w:tr>
      <w:tr w14:paraId="4F612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0" w:type="dxa"/>
            <w:vAlign w:val="center"/>
          </w:tcPr>
          <w:p w14:paraId="14838BF9">
            <w:pPr>
              <w:adjustRightInd w:val="0"/>
              <w:snapToGrid w:val="0"/>
              <w:jc w:val="center"/>
              <w:rPr>
                <w:rFonts w:ascii="宋体" w:hAnsi="宋体"/>
                <w:kern w:val="0"/>
                <w:sz w:val="20"/>
                <w:szCs w:val="21"/>
              </w:rPr>
            </w:pPr>
            <w:r>
              <w:rPr>
                <w:rFonts w:hint="eastAsia" w:ascii="宋体" w:hAnsi="宋体"/>
                <w:kern w:val="0"/>
                <w:sz w:val="20"/>
                <w:szCs w:val="21"/>
              </w:rPr>
              <w:t>毛泽东思想和中国特色社会主义理论体系概论</w:t>
            </w:r>
          </w:p>
        </w:tc>
        <w:tc>
          <w:tcPr>
            <w:tcW w:w="690" w:type="dxa"/>
            <w:vAlign w:val="center"/>
          </w:tcPr>
          <w:p w14:paraId="16EF7832">
            <w:pPr>
              <w:adjustRightInd w:val="0"/>
              <w:snapToGrid w:val="0"/>
              <w:jc w:val="center"/>
              <w:rPr>
                <w:rFonts w:hint="eastAsia" w:ascii="宋体" w:hAnsi="宋体" w:eastAsia="宋体"/>
                <w:kern w:val="0"/>
                <w:sz w:val="20"/>
                <w:szCs w:val="21"/>
                <w:lang w:val="en-US" w:eastAsia="zh-CN"/>
              </w:rPr>
            </w:pPr>
            <w:r>
              <w:rPr>
                <w:rFonts w:hint="eastAsia" w:ascii="宋体" w:hAnsi="宋体"/>
                <w:kern w:val="0"/>
                <w:sz w:val="20"/>
                <w:szCs w:val="21"/>
              </w:rPr>
              <w:t>3</w:t>
            </w:r>
            <w:r>
              <w:rPr>
                <w:rFonts w:hint="eastAsia" w:ascii="宋体" w:hAnsi="宋体"/>
                <w:kern w:val="0"/>
                <w:sz w:val="20"/>
                <w:szCs w:val="21"/>
                <w:lang w:val="en-US" w:eastAsia="zh-CN"/>
              </w:rPr>
              <w:t>6</w:t>
            </w:r>
          </w:p>
        </w:tc>
        <w:tc>
          <w:tcPr>
            <w:tcW w:w="2161" w:type="dxa"/>
            <w:vAlign w:val="center"/>
          </w:tcPr>
          <w:p w14:paraId="5E4B21AD">
            <w:pPr>
              <w:adjustRightInd w:val="0"/>
              <w:snapToGrid w:val="0"/>
              <w:jc w:val="both"/>
              <w:rPr>
                <w:kern w:val="0"/>
                <w:sz w:val="20"/>
              </w:rPr>
            </w:pPr>
            <w:r>
              <w:rPr>
                <w:kern w:val="0"/>
                <w:sz w:val="20"/>
              </w:rPr>
              <w:t>提升</w:t>
            </w:r>
            <w:r>
              <w:rPr>
                <w:rFonts w:hint="eastAsia"/>
                <w:kern w:val="0"/>
                <w:sz w:val="20"/>
              </w:rPr>
              <w:t>学生</w:t>
            </w:r>
            <w:r>
              <w:rPr>
                <w:kern w:val="0"/>
                <w:sz w:val="20"/>
              </w:rPr>
              <w:t>思想政治教育亲和力和针对性，完善学生成长发展需求的政治思想知识体系；增强学生中国特色社会主义道路自信、理论自信、制度 自信和文化自信； 培养学生政治素养，提高对政策形势分析判读的能力，保障文化安全</w:t>
            </w:r>
            <w:r>
              <w:rPr>
                <w:rFonts w:hint="eastAsia"/>
                <w:kern w:val="0"/>
                <w:sz w:val="20"/>
              </w:rPr>
              <w:t>。</w:t>
            </w:r>
          </w:p>
        </w:tc>
        <w:tc>
          <w:tcPr>
            <w:tcW w:w="2128" w:type="dxa"/>
            <w:vAlign w:val="center"/>
          </w:tcPr>
          <w:p w14:paraId="6F0E53F8">
            <w:pPr>
              <w:adjustRightInd w:val="0"/>
              <w:snapToGrid w:val="0"/>
              <w:jc w:val="both"/>
              <w:rPr>
                <w:kern w:val="0"/>
                <w:sz w:val="20"/>
              </w:rPr>
            </w:pPr>
            <w:r>
              <w:rPr>
                <w:rFonts w:hint="eastAsia"/>
                <w:kern w:val="0"/>
                <w:sz w:val="20"/>
              </w:rPr>
              <w:t>主要讲授马克思主义中国化的历史进程和理论成果、马克思主义中国化理论成果的精髓、新民主主义革命理论、社会主义改造理论、社会主义的本质和根本任务、社会主义初级阶段理论等内容。</w:t>
            </w:r>
          </w:p>
        </w:tc>
        <w:tc>
          <w:tcPr>
            <w:tcW w:w="2359" w:type="dxa"/>
            <w:vAlign w:val="center"/>
          </w:tcPr>
          <w:p w14:paraId="2453A35D">
            <w:pPr>
              <w:adjustRightInd w:val="0"/>
              <w:snapToGrid w:val="0"/>
              <w:jc w:val="both"/>
              <w:rPr>
                <w:kern w:val="0"/>
                <w:sz w:val="20"/>
              </w:rPr>
            </w:pPr>
            <w:r>
              <w:rPr>
                <w:rFonts w:hint="eastAsia" w:ascii="宋体" w:hAnsi="宋体"/>
                <w:b/>
                <w:bCs/>
                <w:kern w:val="0"/>
                <w:sz w:val="20"/>
                <w:szCs w:val="21"/>
              </w:rPr>
              <w:t>教师要求：</w:t>
            </w:r>
            <w:r>
              <w:rPr>
                <w:kern w:val="0"/>
                <w:sz w:val="20"/>
              </w:rPr>
              <w:t>应具备高尚的职业道德，丰富的教学经验，能熟练运用网络平台开展线上线下辅助教学</w:t>
            </w:r>
            <w:r>
              <w:rPr>
                <w:rFonts w:hint="eastAsia"/>
                <w:kern w:val="0"/>
                <w:sz w:val="20"/>
              </w:rPr>
              <w:t>。</w:t>
            </w:r>
          </w:p>
          <w:p w14:paraId="2D5985D1">
            <w:pPr>
              <w:adjustRightInd w:val="0"/>
              <w:snapToGrid w:val="0"/>
              <w:jc w:val="both"/>
              <w:rPr>
                <w:rFonts w:ascii="宋体" w:hAnsi="宋体"/>
                <w:kern w:val="0"/>
                <w:sz w:val="20"/>
                <w:szCs w:val="21"/>
              </w:rPr>
            </w:pPr>
            <w:r>
              <w:rPr>
                <w:rFonts w:hint="eastAsia"/>
                <w:b/>
                <w:bCs/>
                <w:kern w:val="0"/>
                <w:sz w:val="20"/>
              </w:rPr>
              <w:t>学生要求：</w:t>
            </w:r>
            <w:r>
              <w:rPr>
                <w:kern w:val="0"/>
                <w:sz w:val="20"/>
              </w:rPr>
              <w:t>坚持理论联系实际</w:t>
            </w:r>
            <w:r>
              <w:rPr>
                <w:rFonts w:hint="eastAsia"/>
                <w:kern w:val="0"/>
                <w:sz w:val="20"/>
              </w:rPr>
              <w:t>，</w:t>
            </w:r>
            <w:r>
              <w:rPr>
                <w:kern w:val="0"/>
                <w:sz w:val="20"/>
              </w:rPr>
              <w:t>紧密联系中国特色社会主义现代化建设的实际，树立正确的世界观、人生观和价值观</w:t>
            </w:r>
            <w:r>
              <w:rPr>
                <w:rFonts w:hint="eastAsia"/>
                <w:kern w:val="0"/>
                <w:sz w:val="20"/>
              </w:rPr>
              <w:t>。</w:t>
            </w:r>
          </w:p>
        </w:tc>
      </w:tr>
      <w:tr w14:paraId="2BCCB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0" w:type="dxa"/>
            <w:vAlign w:val="center"/>
          </w:tcPr>
          <w:p w14:paraId="6B0F9F92">
            <w:pPr>
              <w:adjustRightInd w:val="0"/>
              <w:snapToGrid w:val="0"/>
              <w:jc w:val="center"/>
              <w:rPr>
                <w:rFonts w:ascii="宋体" w:hAnsi="宋体"/>
                <w:kern w:val="0"/>
                <w:sz w:val="20"/>
                <w:szCs w:val="21"/>
              </w:rPr>
            </w:pPr>
            <w:r>
              <w:rPr>
                <w:rFonts w:hint="eastAsia" w:ascii="宋体" w:hAnsi="宋体"/>
                <w:kern w:val="0"/>
                <w:sz w:val="20"/>
                <w:szCs w:val="21"/>
              </w:rPr>
              <w:t>大学英语</w:t>
            </w:r>
          </w:p>
        </w:tc>
        <w:tc>
          <w:tcPr>
            <w:tcW w:w="690" w:type="dxa"/>
            <w:vAlign w:val="center"/>
          </w:tcPr>
          <w:p w14:paraId="2418F486">
            <w:pPr>
              <w:adjustRightInd w:val="0"/>
              <w:snapToGrid w:val="0"/>
              <w:jc w:val="center"/>
              <w:rPr>
                <w:rFonts w:hint="default" w:ascii="宋体" w:hAnsi="宋体" w:eastAsia="宋体"/>
                <w:kern w:val="0"/>
                <w:sz w:val="20"/>
                <w:szCs w:val="21"/>
                <w:lang w:val="en-US" w:eastAsia="zh-CN"/>
              </w:rPr>
            </w:pPr>
            <w:r>
              <w:rPr>
                <w:rFonts w:hint="eastAsia" w:ascii="宋体" w:hAnsi="宋体"/>
                <w:kern w:val="0"/>
                <w:sz w:val="20"/>
                <w:szCs w:val="21"/>
              </w:rPr>
              <w:t>1</w:t>
            </w:r>
            <w:r>
              <w:rPr>
                <w:rFonts w:hint="eastAsia" w:ascii="宋体" w:hAnsi="宋体"/>
                <w:kern w:val="0"/>
                <w:sz w:val="20"/>
                <w:szCs w:val="21"/>
                <w:lang w:val="en-US" w:eastAsia="zh-CN"/>
              </w:rPr>
              <w:t>36</w:t>
            </w:r>
          </w:p>
        </w:tc>
        <w:tc>
          <w:tcPr>
            <w:tcW w:w="2161" w:type="dxa"/>
            <w:vAlign w:val="center"/>
          </w:tcPr>
          <w:p w14:paraId="5B90309D">
            <w:pPr>
              <w:adjustRightInd w:val="0"/>
              <w:snapToGrid w:val="0"/>
              <w:jc w:val="both"/>
              <w:rPr>
                <w:kern w:val="0"/>
                <w:sz w:val="20"/>
              </w:rPr>
            </w:pPr>
            <w:r>
              <w:rPr>
                <w:rFonts w:hint="eastAsia"/>
                <w:kern w:val="0"/>
                <w:sz w:val="20"/>
              </w:rPr>
              <w:t>培养学生较强的阅读与本专业有关的外语技术资料的能力，听说能力和基本的书写外语信函等应用文的能力，为学生进一步提高外语使用能力打好基础。</w:t>
            </w:r>
          </w:p>
        </w:tc>
        <w:tc>
          <w:tcPr>
            <w:tcW w:w="2128" w:type="dxa"/>
            <w:vAlign w:val="center"/>
          </w:tcPr>
          <w:p w14:paraId="7B7982CF">
            <w:pPr>
              <w:adjustRightInd w:val="0"/>
              <w:snapToGrid w:val="0"/>
              <w:jc w:val="both"/>
              <w:rPr>
                <w:kern w:val="0"/>
                <w:sz w:val="20"/>
              </w:rPr>
            </w:pPr>
            <w:r>
              <w:rPr>
                <w:kern w:val="0"/>
                <w:sz w:val="20"/>
              </w:rPr>
              <w:t>由主题类别、语篇精选、语言知识、文化知识、职业英语技能和语言学习策略等内容组成，同时与职场需求对接，创设与行业企业相近的教学情境任务，设计语言教学活动</w:t>
            </w:r>
            <w:r>
              <w:rPr>
                <w:rFonts w:hint="eastAsia"/>
                <w:kern w:val="0"/>
                <w:sz w:val="20"/>
              </w:rPr>
              <w:t>。</w:t>
            </w:r>
          </w:p>
        </w:tc>
        <w:tc>
          <w:tcPr>
            <w:tcW w:w="2359" w:type="dxa"/>
            <w:vAlign w:val="center"/>
          </w:tcPr>
          <w:p w14:paraId="0988AA21">
            <w:pPr>
              <w:adjustRightInd w:val="0"/>
              <w:snapToGrid w:val="0"/>
              <w:jc w:val="both"/>
              <w:rPr>
                <w:kern w:val="0"/>
                <w:sz w:val="20"/>
              </w:rPr>
            </w:pPr>
            <w:r>
              <w:rPr>
                <w:rFonts w:hint="eastAsia" w:ascii="宋体" w:hAnsi="宋体"/>
                <w:b/>
                <w:bCs/>
                <w:kern w:val="0"/>
                <w:sz w:val="20"/>
                <w:szCs w:val="21"/>
              </w:rPr>
              <w:t>教师要求：</w:t>
            </w:r>
            <w:r>
              <w:rPr>
                <w:kern w:val="0"/>
                <w:sz w:val="20"/>
              </w:rPr>
              <w:t>应具备高尚的教师职业道德，能指导学生充分利用各种信息资源，通过自主学习、合作学习和探究 式学习全面提升其信息素养。</w:t>
            </w:r>
          </w:p>
          <w:p w14:paraId="0EDE7D25">
            <w:pPr>
              <w:adjustRightInd w:val="0"/>
              <w:snapToGrid w:val="0"/>
              <w:jc w:val="both"/>
              <w:rPr>
                <w:rFonts w:ascii="宋体" w:hAnsi="宋体"/>
                <w:b/>
                <w:bCs/>
                <w:kern w:val="0"/>
                <w:sz w:val="20"/>
                <w:szCs w:val="21"/>
              </w:rPr>
            </w:pPr>
            <w:r>
              <w:rPr>
                <w:rFonts w:hint="eastAsia"/>
                <w:b/>
                <w:bCs/>
                <w:kern w:val="0"/>
                <w:sz w:val="20"/>
              </w:rPr>
              <w:t>学生要求：</w:t>
            </w:r>
            <w:r>
              <w:rPr>
                <w:kern w:val="0"/>
                <w:sz w:val="20"/>
              </w:rPr>
              <w:t>应具有自信和积极心 态，能不断提升自己；具有一定的自 主学习能力，能积极制定学习计划， 并独立完成；</w:t>
            </w:r>
          </w:p>
        </w:tc>
      </w:tr>
      <w:tr w14:paraId="145C5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0" w:type="dxa"/>
            <w:vAlign w:val="center"/>
          </w:tcPr>
          <w:p w14:paraId="4967DDCA">
            <w:pPr>
              <w:adjustRightInd w:val="0"/>
              <w:snapToGrid w:val="0"/>
              <w:jc w:val="center"/>
              <w:rPr>
                <w:rFonts w:ascii="宋体" w:hAnsi="宋体"/>
                <w:kern w:val="0"/>
                <w:sz w:val="20"/>
                <w:szCs w:val="21"/>
              </w:rPr>
            </w:pPr>
            <w:r>
              <w:rPr>
                <w:rFonts w:hint="eastAsia" w:ascii="宋体" w:hAnsi="宋体"/>
                <w:kern w:val="0"/>
                <w:sz w:val="20"/>
                <w:szCs w:val="21"/>
              </w:rPr>
              <w:t>大学语文</w:t>
            </w:r>
          </w:p>
        </w:tc>
        <w:tc>
          <w:tcPr>
            <w:tcW w:w="690" w:type="dxa"/>
            <w:vAlign w:val="center"/>
          </w:tcPr>
          <w:p w14:paraId="789334CC">
            <w:pPr>
              <w:adjustRightInd w:val="0"/>
              <w:snapToGrid w:val="0"/>
              <w:jc w:val="center"/>
              <w:rPr>
                <w:rFonts w:hint="default" w:ascii="宋体" w:hAnsi="宋体" w:eastAsia="宋体"/>
                <w:kern w:val="0"/>
                <w:sz w:val="20"/>
                <w:szCs w:val="21"/>
                <w:lang w:val="en-US" w:eastAsia="zh-CN"/>
              </w:rPr>
            </w:pPr>
            <w:r>
              <w:rPr>
                <w:rFonts w:hint="eastAsia" w:ascii="宋体" w:hAnsi="宋体"/>
                <w:kern w:val="0"/>
                <w:sz w:val="20"/>
                <w:szCs w:val="21"/>
                <w:lang w:val="en-US" w:eastAsia="zh-CN"/>
              </w:rPr>
              <w:t>68</w:t>
            </w:r>
          </w:p>
        </w:tc>
        <w:tc>
          <w:tcPr>
            <w:tcW w:w="2161" w:type="dxa"/>
            <w:vAlign w:val="center"/>
          </w:tcPr>
          <w:p w14:paraId="5C4B1A97">
            <w:pPr>
              <w:adjustRightInd w:val="0"/>
              <w:snapToGrid w:val="0"/>
              <w:jc w:val="both"/>
              <w:rPr>
                <w:kern w:val="0"/>
                <w:sz w:val="20"/>
              </w:rPr>
            </w:pPr>
            <w:r>
              <w:rPr>
                <w:rFonts w:hint="eastAsia"/>
                <w:kern w:val="0"/>
                <w:sz w:val="20"/>
              </w:rPr>
              <w:t>高学生运用规范的现代汉语进行口头和书面交流的能力，使学生比较准确地阅读和理解文学作品及文字材料，并具备一定的文学鉴赏水平、较好的综合分析能力和较高的写作能力。</w:t>
            </w:r>
          </w:p>
        </w:tc>
        <w:tc>
          <w:tcPr>
            <w:tcW w:w="2128" w:type="dxa"/>
            <w:vAlign w:val="center"/>
          </w:tcPr>
          <w:p w14:paraId="38AD25C4">
            <w:pPr>
              <w:adjustRightInd w:val="0"/>
              <w:snapToGrid w:val="0"/>
              <w:jc w:val="both"/>
              <w:rPr>
                <w:kern w:val="0"/>
                <w:sz w:val="20"/>
              </w:rPr>
            </w:pPr>
            <w:r>
              <w:rPr>
                <w:rFonts w:hint="eastAsia"/>
                <w:kern w:val="0"/>
                <w:sz w:val="20"/>
              </w:rPr>
              <w:t>主要讲授现代汉语和古代汉语的知识以及</w:t>
            </w:r>
            <w:r>
              <w:rPr>
                <w:kern w:val="0"/>
                <w:sz w:val="20"/>
              </w:rPr>
              <w:t>应用文写作的基本知识和基本技巧</w:t>
            </w:r>
            <w:r>
              <w:rPr>
                <w:rFonts w:hint="eastAsia"/>
                <w:kern w:val="0"/>
                <w:sz w:val="20"/>
              </w:rPr>
              <w:t>。</w:t>
            </w:r>
          </w:p>
        </w:tc>
        <w:tc>
          <w:tcPr>
            <w:tcW w:w="2359" w:type="dxa"/>
            <w:vAlign w:val="center"/>
          </w:tcPr>
          <w:p w14:paraId="2E6D3516">
            <w:pPr>
              <w:adjustRightInd w:val="0"/>
              <w:snapToGrid w:val="0"/>
              <w:jc w:val="both"/>
              <w:rPr>
                <w:kern w:val="0"/>
                <w:sz w:val="20"/>
              </w:rPr>
            </w:pPr>
            <w:r>
              <w:rPr>
                <w:rFonts w:hint="eastAsia" w:ascii="宋体" w:hAnsi="宋体"/>
                <w:b/>
                <w:bCs/>
                <w:kern w:val="0"/>
                <w:sz w:val="20"/>
                <w:szCs w:val="21"/>
              </w:rPr>
              <w:t>教师要求：</w:t>
            </w:r>
            <w:r>
              <w:rPr>
                <w:kern w:val="0"/>
                <w:sz w:val="20"/>
              </w:rPr>
              <w:t>有理论教学实践 经验，熟练操作多媒 体教学课件，掌握应 用文写作相关知识， 能熟练运用应用文写 作技能</w:t>
            </w:r>
            <w:r>
              <w:rPr>
                <w:rFonts w:hint="eastAsia"/>
                <w:kern w:val="0"/>
                <w:sz w:val="20"/>
              </w:rPr>
              <w:t>。</w:t>
            </w:r>
          </w:p>
          <w:p w14:paraId="3D246024">
            <w:pPr>
              <w:adjustRightInd w:val="0"/>
              <w:snapToGrid w:val="0"/>
              <w:jc w:val="both"/>
              <w:rPr>
                <w:rFonts w:ascii="宋体" w:hAnsi="宋体"/>
                <w:b/>
                <w:bCs/>
                <w:kern w:val="0"/>
                <w:sz w:val="20"/>
                <w:szCs w:val="21"/>
              </w:rPr>
            </w:pPr>
            <w:r>
              <w:rPr>
                <w:rFonts w:hint="eastAsia"/>
                <w:b/>
                <w:bCs/>
                <w:kern w:val="0"/>
                <w:sz w:val="20"/>
              </w:rPr>
              <w:t>学生要求：</w:t>
            </w:r>
            <w:r>
              <w:rPr>
                <w:kern w:val="0"/>
                <w:sz w:val="20"/>
              </w:rPr>
              <w:t>具备信息和整理信息的能力，准确地选择 不同文体格式的能力；具备发现问题和提 出问题的能力</w:t>
            </w:r>
            <w:r>
              <w:rPr>
                <w:rFonts w:hint="eastAsia"/>
                <w:kern w:val="0"/>
                <w:sz w:val="20"/>
              </w:rPr>
              <w:t>。</w:t>
            </w:r>
          </w:p>
        </w:tc>
      </w:tr>
      <w:tr w14:paraId="72BD1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0" w:type="dxa"/>
            <w:vAlign w:val="center"/>
          </w:tcPr>
          <w:p w14:paraId="288BAEEA">
            <w:pPr>
              <w:adjustRightInd w:val="0"/>
              <w:snapToGrid w:val="0"/>
              <w:jc w:val="center"/>
              <w:rPr>
                <w:rFonts w:ascii="宋体" w:hAnsi="宋体"/>
                <w:kern w:val="0"/>
                <w:sz w:val="20"/>
                <w:szCs w:val="21"/>
              </w:rPr>
            </w:pPr>
            <w:r>
              <w:rPr>
                <w:rFonts w:hint="eastAsia" w:ascii="宋体" w:hAnsi="宋体"/>
                <w:kern w:val="0"/>
                <w:sz w:val="20"/>
                <w:szCs w:val="21"/>
              </w:rPr>
              <w:t>计算机应用基础</w:t>
            </w:r>
          </w:p>
        </w:tc>
        <w:tc>
          <w:tcPr>
            <w:tcW w:w="690" w:type="dxa"/>
            <w:vAlign w:val="center"/>
          </w:tcPr>
          <w:p w14:paraId="49836D21">
            <w:pPr>
              <w:adjustRightInd w:val="0"/>
              <w:snapToGrid w:val="0"/>
              <w:jc w:val="center"/>
              <w:rPr>
                <w:rFonts w:hint="default" w:ascii="宋体" w:hAnsi="宋体" w:eastAsia="宋体"/>
                <w:kern w:val="0"/>
                <w:sz w:val="20"/>
                <w:szCs w:val="21"/>
                <w:lang w:val="en-US" w:eastAsia="zh-CN"/>
              </w:rPr>
            </w:pPr>
            <w:r>
              <w:rPr>
                <w:rFonts w:hint="eastAsia" w:ascii="宋体" w:hAnsi="宋体"/>
                <w:kern w:val="0"/>
                <w:sz w:val="20"/>
                <w:szCs w:val="21"/>
                <w:lang w:val="en-US" w:eastAsia="zh-CN"/>
              </w:rPr>
              <w:t>72</w:t>
            </w:r>
          </w:p>
        </w:tc>
        <w:tc>
          <w:tcPr>
            <w:tcW w:w="2161" w:type="dxa"/>
            <w:vAlign w:val="center"/>
          </w:tcPr>
          <w:p w14:paraId="76DA326B">
            <w:pPr>
              <w:adjustRightInd w:val="0"/>
              <w:snapToGrid w:val="0"/>
              <w:jc w:val="both"/>
              <w:rPr>
                <w:kern w:val="0"/>
                <w:sz w:val="20"/>
              </w:rPr>
            </w:pPr>
            <w:r>
              <w:rPr>
                <w:kern w:val="0"/>
                <w:sz w:val="20"/>
              </w:rPr>
              <w:t>以工程实际中的产品技术文件为载体，使学生掌握网络的基本知识、Word</w:t>
            </w:r>
            <w:r>
              <w:rPr>
                <w:rFonts w:hint="eastAsia"/>
                <w:kern w:val="0"/>
                <w:sz w:val="20"/>
              </w:rPr>
              <w:t>、</w:t>
            </w:r>
            <w:r>
              <w:rPr>
                <w:kern w:val="0"/>
                <w:sz w:val="20"/>
              </w:rPr>
              <w:t>Excel、PowerPoint 等软件的使用，为学生毕业后从事产品技术文件制作的工作奠定基础。</w:t>
            </w:r>
          </w:p>
        </w:tc>
        <w:tc>
          <w:tcPr>
            <w:tcW w:w="2128" w:type="dxa"/>
            <w:vAlign w:val="center"/>
          </w:tcPr>
          <w:p w14:paraId="05B572F1">
            <w:pPr>
              <w:adjustRightInd w:val="0"/>
              <w:snapToGrid w:val="0"/>
              <w:jc w:val="center"/>
              <w:rPr>
                <w:rFonts w:hint="eastAsia"/>
                <w:kern w:val="0"/>
                <w:sz w:val="20"/>
              </w:rPr>
            </w:pPr>
            <w:r>
              <w:rPr>
                <w:kern w:val="0"/>
                <w:sz w:val="20"/>
              </w:rPr>
              <w:t>认识网络；产品信息的网络搜索；电子邮件的收发；产品说明书的制作；产品宣传页的制作；技术革新论文的制作；产品报价单的制作；产品设计方案评价表的制作；产品宣传演示文稿的制作</w:t>
            </w:r>
            <w:r>
              <w:rPr>
                <w:rFonts w:hint="eastAsia"/>
                <w:kern w:val="0"/>
                <w:sz w:val="20"/>
              </w:rPr>
              <w:t>等内容。</w:t>
            </w:r>
          </w:p>
          <w:p w14:paraId="53081C70">
            <w:pPr>
              <w:adjustRightInd w:val="0"/>
              <w:snapToGrid w:val="0"/>
              <w:jc w:val="center"/>
              <w:rPr>
                <w:rFonts w:hint="eastAsia"/>
                <w:kern w:val="0"/>
                <w:sz w:val="20"/>
              </w:rPr>
            </w:pPr>
          </w:p>
        </w:tc>
        <w:tc>
          <w:tcPr>
            <w:tcW w:w="2359" w:type="dxa"/>
            <w:vAlign w:val="center"/>
          </w:tcPr>
          <w:p w14:paraId="71FA128A">
            <w:pPr>
              <w:adjustRightInd w:val="0"/>
              <w:snapToGrid w:val="0"/>
              <w:jc w:val="both"/>
              <w:rPr>
                <w:kern w:val="0"/>
                <w:sz w:val="20"/>
              </w:rPr>
            </w:pPr>
            <w:r>
              <w:rPr>
                <w:rFonts w:hint="eastAsia" w:ascii="宋体" w:hAnsi="宋体"/>
                <w:b/>
                <w:bCs/>
                <w:kern w:val="0"/>
                <w:sz w:val="20"/>
                <w:szCs w:val="21"/>
              </w:rPr>
              <w:t>教师要求：</w:t>
            </w:r>
            <w:r>
              <w:rPr>
                <w:rFonts w:hint="eastAsia"/>
                <w:kern w:val="0"/>
                <w:sz w:val="20"/>
              </w:rPr>
              <w:t>具有</w:t>
            </w:r>
            <w:r>
              <w:rPr>
                <w:kern w:val="0"/>
                <w:sz w:val="20"/>
              </w:rPr>
              <w:t>情境教学的计划实施能力；综合性教学能力</w:t>
            </w:r>
            <w:r>
              <w:rPr>
                <w:rFonts w:hint="eastAsia"/>
                <w:kern w:val="0"/>
                <w:sz w:val="20"/>
              </w:rPr>
              <w:t>。</w:t>
            </w:r>
          </w:p>
          <w:p w14:paraId="0EE8D317">
            <w:pPr>
              <w:adjustRightInd w:val="0"/>
              <w:snapToGrid w:val="0"/>
              <w:jc w:val="both"/>
              <w:rPr>
                <w:rFonts w:hint="eastAsia"/>
                <w:kern w:val="0"/>
                <w:sz w:val="20"/>
              </w:rPr>
            </w:pPr>
            <w:r>
              <w:rPr>
                <w:rFonts w:hint="eastAsia"/>
                <w:b/>
                <w:bCs/>
                <w:kern w:val="0"/>
                <w:sz w:val="20"/>
              </w:rPr>
              <w:t>学生要求：</w:t>
            </w:r>
            <w:r>
              <w:rPr>
                <w:rFonts w:hint="eastAsia"/>
                <w:kern w:val="0"/>
                <w:sz w:val="20"/>
              </w:rPr>
              <w:t>具备</w:t>
            </w:r>
            <w:r>
              <w:rPr>
                <w:kern w:val="0"/>
                <w:sz w:val="20"/>
              </w:rPr>
              <w:t>计算机基本操作</w:t>
            </w:r>
            <w:r>
              <w:rPr>
                <w:rFonts w:hint="eastAsia"/>
                <w:kern w:val="0"/>
                <w:sz w:val="20"/>
              </w:rPr>
              <w:t>的知识和能力。</w:t>
            </w:r>
          </w:p>
          <w:p w14:paraId="0C01B3BD">
            <w:pPr>
              <w:adjustRightInd w:val="0"/>
              <w:snapToGrid w:val="0"/>
              <w:jc w:val="both"/>
              <w:rPr>
                <w:rFonts w:hint="eastAsia"/>
                <w:kern w:val="0"/>
                <w:sz w:val="20"/>
              </w:rPr>
            </w:pPr>
          </w:p>
        </w:tc>
      </w:tr>
      <w:tr w14:paraId="15B2D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0" w:type="dxa"/>
            <w:vAlign w:val="center"/>
          </w:tcPr>
          <w:p w14:paraId="45E9AE3D">
            <w:pPr>
              <w:adjustRightInd w:val="0"/>
              <w:snapToGrid w:val="0"/>
              <w:jc w:val="center"/>
              <w:rPr>
                <w:rFonts w:ascii="宋体" w:hAnsi="宋体"/>
                <w:kern w:val="0"/>
                <w:sz w:val="20"/>
                <w:szCs w:val="21"/>
              </w:rPr>
            </w:pPr>
            <w:r>
              <w:rPr>
                <w:rFonts w:hint="eastAsia" w:ascii="宋体" w:hAnsi="宋体"/>
                <w:kern w:val="0"/>
                <w:sz w:val="20"/>
                <w:szCs w:val="21"/>
              </w:rPr>
              <w:t>就业指导与创业教育</w:t>
            </w:r>
          </w:p>
        </w:tc>
        <w:tc>
          <w:tcPr>
            <w:tcW w:w="690" w:type="dxa"/>
            <w:vAlign w:val="center"/>
          </w:tcPr>
          <w:p w14:paraId="7D8BB881">
            <w:pPr>
              <w:adjustRightInd w:val="0"/>
              <w:snapToGrid w:val="0"/>
              <w:jc w:val="center"/>
              <w:rPr>
                <w:rFonts w:hint="eastAsia" w:ascii="宋体" w:hAnsi="宋体" w:eastAsia="宋体"/>
                <w:kern w:val="0"/>
                <w:sz w:val="20"/>
                <w:szCs w:val="21"/>
                <w:lang w:val="en-US" w:eastAsia="zh-CN"/>
              </w:rPr>
            </w:pPr>
            <w:r>
              <w:rPr>
                <w:rFonts w:hint="eastAsia" w:ascii="宋体" w:hAnsi="宋体"/>
                <w:kern w:val="0"/>
                <w:sz w:val="20"/>
                <w:szCs w:val="21"/>
              </w:rPr>
              <w:t>1</w:t>
            </w:r>
            <w:r>
              <w:rPr>
                <w:rFonts w:hint="eastAsia" w:ascii="宋体" w:hAnsi="宋体"/>
                <w:kern w:val="0"/>
                <w:sz w:val="20"/>
                <w:szCs w:val="21"/>
                <w:lang w:val="en-US" w:eastAsia="zh-CN"/>
              </w:rPr>
              <w:t>8</w:t>
            </w:r>
          </w:p>
        </w:tc>
        <w:tc>
          <w:tcPr>
            <w:tcW w:w="2161" w:type="dxa"/>
            <w:vAlign w:val="center"/>
          </w:tcPr>
          <w:p w14:paraId="6B8A0D34">
            <w:pPr>
              <w:adjustRightInd w:val="0"/>
              <w:snapToGrid w:val="0"/>
              <w:jc w:val="both"/>
              <w:rPr>
                <w:kern w:val="0"/>
                <w:sz w:val="20"/>
              </w:rPr>
            </w:pPr>
            <w:r>
              <w:rPr>
                <w:rFonts w:hint="eastAsia"/>
                <w:kern w:val="0"/>
                <w:sz w:val="20"/>
              </w:rPr>
              <w:t>使学生</w:t>
            </w:r>
            <w:r>
              <w:rPr>
                <w:kern w:val="0"/>
                <w:sz w:val="20"/>
              </w:rPr>
              <w:t>能够树立起职业生涯发展的自主意识，树立积极正确的人生观、价值观和就业观念，较为清晰地认识职业的特性及社会</w:t>
            </w:r>
            <w:r>
              <w:rPr>
                <w:rFonts w:hint="eastAsia"/>
                <w:kern w:val="0"/>
                <w:sz w:val="20"/>
              </w:rPr>
              <w:t>需求。</w:t>
            </w:r>
          </w:p>
        </w:tc>
        <w:tc>
          <w:tcPr>
            <w:tcW w:w="2128" w:type="dxa"/>
            <w:vAlign w:val="center"/>
          </w:tcPr>
          <w:p w14:paraId="6F69B04E">
            <w:pPr>
              <w:adjustRightInd w:val="0"/>
              <w:snapToGrid w:val="0"/>
              <w:jc w:val="both"/>
              <w:rPr>
                <w:kern w:val="0"/>
                <w:sz w:val="20"/>
              </w:rPr>
            </w:pPr>
            <w:r>
              <w:rPr>
                <w:rFonts w:hint="eastAsia"/>
                <w:kern w:val="0"/>
                <w:sz w:val="20"/>
              </w:rPr>
              <w:t>主要讲授学生择业方面的职业测评、职业生涯规划的方法；就业方面的简历、面试等技能，同时提供就业政策、 就业信息等方面的指导；</w:t>
            </w:r>
          </w:p>
        </w:tc>
        <w:tc>
          <w:tcPr>
            <w:tcW w:w="2359" w:type="dxa"/>
            <w:vAlign w:val="center"/>
          </w:tcPr>
          <w:p w14:paraId="1655581E">
            <w:pPr>
              <w:adjustRightInd w:val="0"/>
              <w:snapToGrid w:val="0"/>
              <w:jc w:val="both"/>
              <w:rPr>
                <w:kern w:val="0"/>
                <w:sz w:val="20"/>
              </w:rPr>
            </w:pPr>
            <w:r>
              <w:rPr>
                <w:rFonts w:hint="eastAsia" w:ascii="宋体" w:hAnsi="宋体"/>
                <w:b/>
                <w:bCs/>
                <w:kern w:val="0"/>
                <w:sz w:val="20"/>
                <w:szCs w:val="21"/>
              </w:rPr>
              <w:t>教师要求：</w:t>
            </w:r>
            <w:r>
              <w:rPr>
                <w:kern w:val="0"/>
                <w:sz w:val="20"/>
              </w:rPr>
              <w:t>具备创业指导能力</w:t>
            </w:r>
            <w:r>
              <w:rPr>
                <w:rFonts w:hint="eastAsia"/>
                <w:kern w:val="0"/>
                <w:sz w:val="20"/>
              </w:rPr>
              <w:t>、</w:t>
            </w:r>
            <w:r>
              <w:rPr>
                <w:kern w:val="0"/>
                <w:sz w:val="20"/>
              </w:rPr>
              <w:t>高素质、专业化、职业化的师资队伍</w:t>
            </w:r>
            <w:r>
              <w:rPr>
                <w:rFonts w:hint="eastAsia"/>
                <w:kern w:val="0"/>
                <w:sz w:val="20"/>
              </w:rPr>
              <w:t>。</w:t>
            </w:r>
          </w:p>
          <w:p w14:paraId="4629270B">
            <w:pPr>
              <w:adjustRightInd w:val="0"/>
              <w:snapToGrid w:val="0"/>
              <w:jc w:val="both"/>
              <w:rPr>
                <w:rFonts w:ascii="宋体" w:hAnsi="宋体"/>
                <w:b/>
                <w:bCs/>
                <w:kern w:val="0"/>
                <w:sz w:val="20"/>
                <w:szCs w:val="21"/>
              </w:rPr>
            </w:pPr>
            <w:r>
              <w:rPr>
                <w:rFonts w:hint="eastAsia"/>
                <w:b/>
                <w:bCs/>
                <w:kern w:val="0"/>
                <w:sz w:val="20"/>
              </w:rPr>
              <w:t>学生要求：</w:t>
            </w:r>
            <w:r>
              <w:rPr>
                <w:kern w:val="0"/>
                <w:sz w:val="20"/>
              </w:rPr>
              <w:t>了解国内就业形势，掌握国家和地区有关大学生就业的方针政策</w:t>
            </w:r>
            <w:r>
              <w:rPr>
                <w:rFonts w:hint="eastAsia"/>
                <w:kern w:val="0"/>
                <w:sz w:val="20"/>
              </w:rPr>
              <w:t>。</w:t>
            </w:r>
          </w:p>
        </w:tc>
      </w:tr>
      <w:tr w14:paraId="274E2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0" w:type="dxa"/>
            <w:vAlign w:val="center"/>
          </w:tcPr>
          <w:p w14:paraId="47D45786">
            <w:pPr>
              <w:adjustRightInd w:val="0"/>
              <w:snapToGrid w:val="0"/>
              <w:jc w:val="center"/>
              <w:rPr>
                <w:rFonts w:ascii="宋体" w:hAnsi="宋体"/>
                <w:kern w:val="0"/>
                <w:sz w:val="20"/>
                <w:szCs w:val="21"/>
              </w:rPr>
            </w:pPr>
            <w:r>
              <w:rPr>
                <w:rFonts w:hint="eastAsia" w:ascii="宋体" w:hAnsi="宋体"/>
                <w:kern w:val="0"/>
                <w:sz w:val="20"/>
                <w:szCs w:val="21"/>
              </w:rPr>
              <w:t>形势与政策</w:t>
            </w:r>
          </w:p>
        </w:tc>
        <w:tc>
          <w:tcPr>
            <w:tcW w:w="690" w:type="dxa"/>
            <w:vAlign w:val="center"/>
          </w:tcPr>
          <w:p w14:paraId="55D62986">
            <w:pPr>
              <w:adjustRightInd w:val="0"/>
              <w:snapToGrid w:val="0"/>
              <w:jc w:val="center"/>
              <w:rPr>
                <w:rFonts w:hint="default" w:ascii="宋体" w:hAnsi="宋体" w:eastAsia="宋体"/>
                <w:kern w:val="0"/>
                <w:sz w:val="20"/>
                <w:szCs w:val="21"/>
                <w:lang w:val="en-US" w:eastAsia="zh-CN"/>
              </w:rPr>
            </w:pPr>
            <w:r>
              <w:rPr>
                <w:rFonts w:hint="eastAsia" w:ascii="宋体" w:hAnsi="宋体"/>
                <w:kern w:val="0"/>
                <w:sz w:val="20"/>
                <w:szCs w:val="21"/>
                <w:lang w:val="en-US" w:eastAsia="zh-CN"/>
              </w:rPr>
              <w:t>35</w:t>
            </w:r>
          </w:p>
        </w:tc>
        <w:tc>
          <w:tcPr>
            <w:tcW w:w="2161" w:type="dxa"/>
            <w:vAlign w:val="center"/>
          </w:tcPr>
          <w:p w14:paraId="6DFE7115">
            <w:pPr>
              <w:adjustRightInd w:val="0"/>
              <w:snapToGrid w:val="0"/>
              <w:jc w:val="both"/>
              <w:rPr>
                <w:kern w:val="0"/>
                <w:sz w:val="20"/>
              </w:rPr>
            </w:pPr>
            <w:r>
              <w:rPr>
                <w:rFonts w:ascii="Songti SC" w:hAnsi="Songti SC"/>
                <w:color w:val="000000"/>
                <w:kern w:val="0"/>
                <w:sz w:val="20"/>
                <w:shd w:val="clear" w:color="auto" w:fill="FFFFFF"/>
              </w:rPr>
              <w:t>培养学生全面了解和分析当前社会的发展状况，掌握国家政治、</w:t>
            </w:r>
            <w:r>
              <w:rPr>
                <w:rFonts w:hint="eastAsia" w:ascii="Songti SC" w:hAnsi="Songti SC"/>
                <w:color w:val="000000"/>
                <w:kern w:val="0"/>
                <w:sz w:val="20"/>
                <w:shd w:val="clear" w:color="auto" w:fill="FFFFFF"/>
                <w:lang w:eastAsia="zh-CN"/>
              </w:rPr>
              <w:t>计算机</w:t>
            </w:r>
            <w:r>
              <w:rPr>
                <w:rFonts w:ascii="Songti SC" w:hAnsi="Songti SC"/>
                <w:color w:val="000000"/>
                <w:kern w:val="0"/>
                <w:sz w:val="20"/>
                <w:shd w:val="clear" w:color="auto" w:fill="FFFFFF"/>
              </w:rPr>
              <w:t>、文化等方面的基本知识，具备科学的判断能力和理性的思考能力，培养独立思考和问题解决的能力，发展终身学习的意识和能力。</w:t>
            </w:r>
            <w:r>
              <w:rPr>
                <w:rFonts w:hint="eastAsia" w:ascii="Songti SC" w:hAnsi="Songti SC"/>
                <w:color w:val="000000"/>
                <w:kern w:val="0"/>
                <w:sz w:val="20"/>
                <w:shd w:val="clear" w:color="auto" w:fill="FFFFFF"/>
              </w:rPr>
              <w:t>使学生</w:t>
            </w:r>
            <w:r>
              <w:rPr>
                <w:rFonts w:ascii="Songti SC" w:hAnsi="Songti SC"/>
                <w:color w:val="000000"/>
                <w:kern w:val="0"/>
                <w:sz w:val="20"/>
                <w:shd w:val="clear" w:color="auto" w:fill="FFFFFF"/>
              </w:rPr>
              <w:t>能够更好地适应和应对不断变化的社会环境，为个人的发展和国家的繁荣做出贡献。</w:t>
            </w:r>
          </w:p>
        </w:tc>
        <w:tc>
          <w:tcPr>
            <w:tcW w:w="2128" w:type="dxa"/>
            <w:vAlign w:val="center"/>
          </w:tcPr>
          <w:p w14:paraId="1CA715DD">
            <w:pPr>
              <w:adjustRightInd w:val="0"/>
              <w:snapToGrid w:val="0"/>
              <w:jc w:val="both"/>
              <w:rPr>
                <w:kern w:val="0"/>
                <w:sz w:val="20"/>
              </w:rPr>
            </w:pPr>
            <w:r>
              <w:rPr>
                <w:rFonts w:hint="eastAsia"/>
                <w:kern w:val="0"/>
                <w:sz w:val="20"/>
              </w:rPr>
              <w:t>主要讲授当前国内外</w:t>
            </w:r>
            <w:r>
              <w:rPr>
                <w:rFonts w:hint="eastAsia"/>
                <w:kern w:val="0"/>
                <w:sz w:val="20"/>
                <w:lang w:eastAsia="zh-CN"/>
              </w:rPr>
              <w:t>计算机</w:t>
            </w:r>
            <w:r>
              <w:rPr>
                <w:rFonts w:hint="eastAsia"/>
                <w:kern w:val="0"/>
                <w:sz w:val="20"/>
              </w:rPr>
              <w:t>政治形势、国际关系以及国内外热点事件以及我国政府的基本原则、基本立场与应对政策。</w:t>
            </w:r>
          </w:p>
        </w:tc>
        <w:tc>
          <w:tcPr>
            <w:tcW w:w="2359" w:type="dxa"/>
            <w:vAlign w:val="center"/>
          </w:tcPr>
          <w:p w14:paraId="1FFD688A">
            <w:pPr>
              <w:adjustRightInd w:val="0"/>
              <w:snapToGrid w:val="0"/>
              <w:jc w:val="both"/>
              <w:rPr>
                <w:rFonts w:hint="eastAsia"/>
                <w:kern w:val="0"/>
                <w:sz w:val="20"/>
                <w:lang w:eastAsia="zh-CN"/>
              </w:rPr>
            </w:pPr>
            <w:r>
              <w:rPr>
                <w:rFonts w:hint="eastAsia" w:ascii="宋体" w:hAnsi="宋体"/>
                <w:b/>
                <w:bCs/>
                <w:kern w:val="0"/>
                <w:sz w:val="18"/>
                <w:szCs w:val="18"/>
              </w:rPr>
              <w:t>教师要求：</w:t>
            </w:r>
            <w:r>
              <w:rPr>
                <w:kern w:val="0"/>
                <w:sz w:val="20"/>
              </w:rPr>
              <w:t>应具备高尚的教师职业道德，拥有良好的文化素养以及专业知识能力，同时具有丰富的教学经验，了解学生，因材施教</w:t>
            </w:r>
            <w:r>
              <w:rPr>
                <w:rFonts w:hint="eastAsia"/>
                <w:kern w:val="0"/>
                <w:sz w:val="20"/>
                <w:lang w:eastAsia="zh-CN"/>
              </w:rPr>
              <w:t>。</w:t>
            </w:r>
          </w:p>
          <w:p w14:paraId="3400BDC5">
            <w:pPr>
              <w:adjustRightInd w:val="0"/>
              <w:snapToGrid w:val="0"/>
              <w:jc w:val="both"/>
              <w:rPr>
                <w:rFonts w:ascii="宋体" w:hAnsi="宋体"/>
                <w:b/>
                <w:bCs/>
                <w:kern w:val="0"/>
                <w:sz w:val="20"/>
                <w:szCs w:val="21"/>
              </w:rPr>
            </w:pPr>
            <w:r>
              <w:rPr>
                <w:rFonts w:hint="eastAsia"/>
                <w:b/>
                <w:bCs/>
                <w:kern w:val="0"/>
                <w:sz w:val="20"/>
              </w:rPr>
              <w:t>学生要求：</w:t>
            </w:r>
            <w:r>
              <w:rPr>
                <w:kern w:val="0"/>
                <w:sz w:val="20"/>
              </w:rPr>
              <w:t>在明确个体对自然、社会、他人和自身应该承担责任的基础上，提高学习、交往及自我心理调节的能力</w:t>
            </w:r>
            <w:r>
              <w:rPr>
                <w:rFonts w:hint="eastAsia"/>
                <w:kern w:val="0"/>
                <w:sz w:val="20"/>
              </w:rPr>
              <w:t>。</w:t>
            </w:r>
          </w:p>
        </w:tc>
      </w:tr>
      <w:tr w14:paraId="5C90B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0" w:type="dxa"/>
            <w:vAlign w:val="center"/>
          </w:tcPr>
          <w:p w14:paraId="6DD7E51C">
            <w:pPr>
              <w:adjustRightInd w:val="0"/>
              <w:snapToGrid w:val="0"/>
              <w:jc w:val="center"/>
              <w:rPr>
                <w:rFonts w:ascii="宋体" w:hAnsi="宋体"/>
                <w:kern w:val="0"/>
                <w:sz w:val="20"/>
                <w:szCs w:val="21"/>
              </w:rPr>
            </w:pPr>
            <w:r>
              <w:rPr>
                <w:rFonts w:hint="eastAsia" w:ascii="宋体" w:hAnsi="宋体"/>
                <w:kern w:val="0"/>
                <w:sz w:val="20"/>
                <w:szCs w:val="21"/>
              </w:rPr>
              <w:t>体育</w:t>
            </w:r>
          </w:p>
        </w:tc>
        <w:tc>
          <w:tcPr>
            <w:tcW w:w="690" w:type="dxa"/>
            <w:vAlign w:val="center"/>
          </w:tcPr>
          <w:p w14:paraId="5073E2CD">
            <w:pPr>
              <w:adjustRightInd w:val="0"/>
              <w:snapToGrid w:val="0"/>
              <w:jc w:val="center"/>
              <w:rPr>
                <w:rFonts w:hint="default" w:ascii="宋体" w:hAnsi="宋体" w:eastAsia="宋体"/>
                <w:kern w:val="0"/>
                <w:sz w:val="20"/>
                <w:szCs w:val="21"/>
                <w:lang w:val="en-US" w:eastAsia="zh-CN"/>
              </w:rPr>
            </w:pPr>
            <w:r>
              <w:rPr>
                <w:rFonts w:hint="eastAsia" w:ascii="宋体" w:hAnsi="宋体"/>
                <w:kern w:val="0"/>
                <w:sz w:val="20"/>
                <w:szCs w:val="21"/>
                <w:lang w:val="en-US" w:eastAsia="zh-CN"/>
              </w:rPr>
              <w:t>104</w:t>
            </w:r>
          </w:p>
        </w:tc>
        <w:tc>
          <w:tcPr>
            <w:tcW w:w="2161" w:type="dxa"/>
            <w:vAlign w:val="center"/>
          </w:tcPr>
          <w:p w14:paraId="3FCE82A8">
            <w:pPr>
              <w:adjustRightInd w:val="0"/>
              <w:snapToGrid w:val="0"/>
              <w:jc w:val="both"/>
              <w:rPr>
                <w:kern w:val="0"/>
                <w:sz w:val="20"/>
              </w:rPr>
            </w:pPr>
            <w:r>
              <w:rPr>
                <w:rFonts w:hint="eastAsia"/>
                <w:kern w:val="0"/>
                <w:sz w:val="20"/>
              </w:rPr>
              <w:t>使学生喜爱体育，掌握锻炼身体的基本方法，养成体育锻炼的习惯；培养学生勇敢顽强的精神，公平竞争的态度，及乐观、自信、进取的心理品质。</w:t>
            </w:r>
          </w:p>
        </w:tc>
        <w:tc>
          <w:tcPr>
            <w:tcW w:w="2128" w:type="dxa"/>
            <w:vAlign w:val="center"/>
          </w:tcPr>
          <w:p w14:paraId="63354AC8">
            <w:pPr>
              <w:adjustRightInd w:val="0"/>
              <w:snapToGrid w:val="0"/>
              <w:jc w:val="both"/>
              <w:rPr>
                <w:kern w:val="0"/>
                <w:sz w:val="20"/>
              </w:rPr>
            </w:pPr>
            <w:r>
              <w:rPr>
                <w:rFonts w:hint="eastAsia"/>
                <w:kern w:val="0"/>
                <w:sz w:val="20"/>
              </w:rPr>
              <w:t>主要讲授</w:t>
            </w:r>
            <w:r>
              <w:rPr>
                <w:kern w:val="0"/>
                <w:sz w:val="20"/>
              </w:rPr>
              <w:t>体育运动基本知识、运动特点和锻炼价值</w:t>
            </w:r>
            <w:r>
              <w:rPr>
                <w:rFonts w:hint="eastAsia"/>
                <w:kern w:val="0"/>
                <w:sz w:val="20"/>
              </w:rPr>
              <w:t>以及</w:t>
            </w:r>
            <w:r>
              <w:rPr>
                <w:kern w:val="0"/>
                <w:sz w:val="20"/>
              </w:rPr>
              <w:t>运动竞赛规则与裁判、竞赛组织方法</w:t>
            </w:r>
            <w:r>
              <w:rPr>
                <w:rFonts w:hint="eastAsia"/>
                <w:kern w:val="0"/>
                <w:sz w:val="20"/>
              </w:rPr>
              <w:t>和</w:t>
            </w:r>
            <w:r>
              <w:rPr>
                <w:kern w:val="0"/>
                <w:sz w:val="20"/>
              </w:rPr>
              <w:t>增强职业体能的锻炼方法和途径</w:t>
            </w:r>
            <w:r>
              <w:rPr>
                <w:rFonts w:hint="eastAsia"/>
                <w:kern w:val="0"/>
                <w:sz w:val="20"/>
              </w:rPr>
              <w:t>。</w:t>
            </w:r>
          </w:p>
        </w:tc>
        <w:tc>
          <w:tcPr>
            <w:tcW w:w="2359" w:type="dxa"/>
            <w:vAlign w:val="center"/>
          </w:tcPr>
          <w:p w14:paraId="0CDA4134">
            <w:pPr>
              <w:adjustRightInd w:val="0"/>
              <w:snapToGrid w:val="0"/>
              <w:jc w:val="both"/>
              <w:rPr>
                <w:kern w:val="0"/>
                <w:sz w:val="20"/>
              </w:rPr>
            </w:pPr>
            <w:r>
              <w:rPr>
                <w:rFonts w:hint="eastAsia" w:ascii="宋体" w:hAnsi="宋体"/>
                <w:b/>
                <w:bCs/>
                <w:kern w:val="0"/>
                <w:sz w:val="20"/>
                <w:szCs w:val="21"/>
              </w:rPr>
              <w:t>教师要求：</w:t>
            </w:r>
            <w:r>
              <w:rPr>
                <w:kern w:val="0"/>
                <w:sz w:val="20"/>
              </w:rPr>
              <w:t>在教学形式上应突出体育与健康理论与实践相结合，课堂内外相结合，实践课与各专业身体素质相结合</w:t>
            </w:r>
            <w:r>
              <w:rPr>
                <w:rFonts w:hint="eastAsia"/>
                <w:kern w:val="0"/>
                <w:sz w:val="20"/>
              </w:rPr>
              <w:t>的原则。</w:t>
            </w:r>
          </w:p>
          <w:p w14:paraId="2C937DA8">
            <w:pPr>
              <w:adjustRightInd w:val="0"/>
              <w:snapToGrid w:val="0"/>
              <w:jc w:val="both"/>
              <w:rPr>
                <w:rFonts w:ascii="宋体" w:hAnsi="宋体"/>
                <w:b/>
                <w:bCs/>
                <w:kern w:val="0"/>
                <w:sz w:val="20"/>
                <w:szCs w:val="21"/>
              </w:rPr>
            </w:pPr>
            <w:r>
              <w:rPr>
                <w:rFonts w:hint="eastAsia"/>
                <w:b/>
                <w:bCs/>
                <w:kern w:val="0"/>
                <w:sz w:val="20"/>
              </w:rPr>
              <w:t>学生要求：</w:t>
            </w:r>
            <w:r>
              <w:rPr>
                <w:rFonts w:hint="eastAsia"/>
                <w:kern w:val="0"/>
                <w:sz w:val="20"/>
              </w:rPr>
              <w:t>具备</w:t>
            </w:r>
            <w:r>
              <w:rPr>
                <w:kern w:val="0"/>
                <w:sz w:val="20"/>
              </w:rPr>
              <w:t>体育理论基本知识</w:t>
            </w:r>
            <w:r>
              <w:rPr>
                <w:rFonts w:hint="eastAsia"/>
                <w:kern w:val="0"/>
                <w:sz w:val="20"/>
              </w:rPr>
              <w:t>和</w:t>
            </w:r>
            <w:r>
              <w:rPr>
                <w:kern w:val="0"/>
                <w:sz w:val="20"/>
              </w:rPr>
              <w:t>运动选项基本</w:t>
            </w:r>
            <w:r>
              <w:rPr>
                <w:rFonts w:hint="eastAsia"/>
                <w:kern w:val="0"/>
                <w:sz w:val="20"/>
              </w:rPr>
              <w:t>知识。</w:t>
            </w:r>
          </w:p>
        </w:tc>
      </w:tr>
      <w:tr w14:paraId="1453E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0" w:type="dxa"/>
            <w:vAlign w:val="center"/>
          </w:tcPr>
          <w:p w14:paraId="75C23AD9">
            <w:pPr>
              <w:adjustRightInd w:val="0"/>
              <w:snapToGrid w:val="0"/>
              <w:jc w:val="center"/>
              <w:rPr>
                <w:rFonts w:ascii="宋体" w:hAnsi="宋体"/>
                <w:kern w:val="0"/>
                <w:sz w:val="20"/>
                <w:szCs w:val="21"/>
              </w:rPr>
            </w:pPr>
            <w:r>
              <w:rPr>
                <w:rFonts w:hint="eastAsia" w:ascii="宋体" w:hAnsi="宋体"/>
                <w:kern w:val="0"/>
                <w:sz w:val="20"/>
                <w:szCs w:val="21"/>
              </w:rPr>
              <w:t>劳动教育</w:t>
            </w:r>
          </w:p>
        </w:tc>
        <w:tc>
          <w:tcPr>
            <w:tcW w:w="690" w:type="dxa"/>
            <w:vAlign w:val="center"/>
          </w:tcPr>
          <w:p w14:paraId="25606113">
            <w:pPr>
              <w:adjustRightInd w:val="0"/>
              <w:snapToGrid w:val="0"/>
              <w:jc w:val="center"/>
              <w:rPr>
                <w:rFonts w:hint="default" w:ascii="宋体" w:hAnsi="宋体" w:eastAsia="宋体"/>
                <w:kern w:val="0"/>
                <w:sz w:val="20"/>
                <w:szCs w:val="21"/>
                <w:lang w:val="en-US" w:eastAsia="zh-CN"/>
              </w:rPr>
            </w:pPr>
            <w:r>
              <w:rPr>
                <w:rFonts w:hint="eastAsia" w:ascii="宋体" w:hAnsi="宋体"/>
                <w:kern w:val="0"/>
                <w:sz w:val="20"/>
                <w:szCs w:val="21"/>
                <w:lang w:val="en-US" w:eastAsia="zh-CN"/>
              </w:rPr>
              <w:t>35</w:t>
            </w:r>
          </w:p>
        </w:tc>
        <w:tc>
          <w:tcPr>
            <w:tcW w:w="2161" w:type="dxa"/>
            <w:vAlign w:val="center"/>
          </w:tcPr>
          <w:p w14:paraId="06595E22">
            <w:pPr>
              <w:adjustRightInd w:val="0"/>
              <w:snapToGrid w:val="0"/>
              <w:jc w:val="both"/>
              <w:rPr>
                <w:kern w:val="0"/>
                <w:sz w:val="20"/>
              </w:rPr>
            </w:pPr>
            <w:r>
              <w:rPr>
                <w:rFonts w:hint="eastAsia"/>
                <w:kern w:val="0"/>
                <w:sz w:val="20"/>
              </w:rPr>
              <w:t>培养学生养成良好的劳动品质、劳动与职业等内容，使学生感受到榜样的力量，形成百折不挠、敢于担当的高尚品格；通过劳动任务，引导学生合法劳动、安全劳动，促进学生积极参与、团队协作的能力。</w:t>
            </w:r>
          </w:p>
        </w:tc>
        <w:tc>
          <w:tcPr>
            <w:tcW w:w="2128" w:type="dxa"/>
            <w:vAlign w:val="center"/>
          </w:tcPr>
          <w:p w14:paraId="4AD1D173">
            <w:pPr>
              <w:adjustRightInd w:val="0"/>
              <w:snapToGrid w:val="0"/>
              <w:jc w:val="both"/>
              <w:rPr>
                <w:kern w:val="0"/>
                <w:sz w:val="20"/>
              </w:rPr>
            </w:pPr>
            <w:r>
              <w:rPr>
                <w:rFonts w:hint="eastAsia"/>
                <w:kern w:val="0"/>
                <w:sz w:val="20"/>
              </w:rPr>
              <w:t>主要讲授劳动观念、具备必备的劳动技能、大力弘扬三个精神等内容。</w:t>
            </w:r>
          </w:p>
        </w:tc>
        <w:tc>
          <w:tcPr>
            <w:tcW w:w="2359" w:type="dxa"/>
            <w:vAlign w:val="center"/>
          </w:tcPr>
          <w:p w14:paraId="0A89BDB5">
            <w:pPr>
              <w:adjustRightInd w:val="0"/>
              <w:snapToGrid w:val="0"/>
              <w:jc w:val="both"/>
              <w:rPr>
                <w:kern w:val="0"/>
                <w:sz w:val="20"/>
              </w:rPr>
            </w:pPr>
            <w:r>
              <w:rPr>
                <w:rFonts w:hint="eastAsia" w:ascii="宋体" w:hAnsi="宋体"/>
                <w:b/>
                <w:bCs/>
                <w:kern w:val="0"/>
                <w:sz w:val="20"/>
                <w:szCs w:val="21"/>
              </w:rPr>
              <w:t>教师要求：</w:t>
            </w:r>
            <w:r>
              <w:rPr>
                <w:kern w:val="0"/>
                <w:sz w:val="20"/>
              </w:rPr>
              <w:t>有理论教学</w:t>
            </w:r>
            <w:r>
              <w:rPr>
                <w:rFonts w:hint="eastAsia"/>
                <w:kern w:val="0"/>
                <w:sz w:val="20"/>
              </w:rPr>
              <w:t>与</w:t>
            </w:r>
            <w:r>
              <w:rPr>
                <w:kern w:val="0"/>
                <w:sz w:val="20"/>
              </w:rPr>
              <w:t>实践教学经验，创新教学主法，充分发挥学生的主 体作用</w:t>
            </w:r>
            <w:r>
              <w:rPr>
                <w:rFonts w:hint="eastAsia"/>
                <w:kern w:val="0"/>
                <w:sz w:val="20"/>
              </w:rPr>
              <w:t>。</w:t>
            </w:r>
          </w:p>
          <w:p w14:paraId="222CEAFD">
            <w:pPr>
              <w:adjustRightInd w:val="0"/>
              <w:snapToGrid w:val="0"/>
              <w:jc w:val="both"/>
              <w:rPr>
                <w:rFonts w:ascii="宋体" w:hAnsi="宋体"/>
                <w:b/>
                <w:bCs/>
                <w:kern w:val="0"/>
                <w:sz w:val="20"/>
                <w:szCs w:val="21"/>
              </w:rPr>
            </w:pPr>
            <w:r>
              <w:rPr>
                <w:rFonts w:hint="eastAsia" w:ascii="宋体" w:hAnsi="宋体"/>
                <w:b/>
                <w:bCs/>
                <w:kern w:val="0"/>
                <w:sz w:val="20"/>
                <w:szCs w:val="21"/>
              </w:rPr>
              <w:t>学生要求：</w:t>
            </w:r>
            <w:r>
              <w:rPr>
                <w:rFonts w:hint="eastAsia"/>
                <w:kern w:val="0"/>
                <w:sz w:val="20"/>
              </w:rPr>
              <w:t>具备</w:t>
            </w:r>
            <w:r>
              <w:rPr>
                <w:kern w:val="0"/>
                <w:sz w:val="20"/>
              </w:rPr>
              <w:t>较强的工作责任心、吃苦耐劳、脚踏实地、知难而进、无私奉献和探索、创新的开拓精神</w:t>
            </w:r>
            <w:r>
              <w:rPr>
                <w:rFonts w:hint="eastAsia"/>
                <w:kern w:val="0"/>
                <w:sz w:val="20"/>
              </w:rPr>
              <w:t>。</w:t>
            </w:r>
          </w:p>
        </w:tc>
      </w:tr>
      <w:tr w14:paraId="4C49B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0" w:type="dxa"/>
            <w:vAlign w:val="center"/>
          </w:tcPr>
          <w:p w14:paraId="387920E7">
            <w:pPr>
              <w:adjustRightInd w:val="0"/>
              <w:snapToGrid w:val="0"/>
              <w:jc w:val="center"/>
              <w:rPr>
                <w:rFonts w:ascii="宋体" w:hAnsi="宋体"/>
                <w:kern w:val="0"/>
                <w:sz w:val="20"/>
                <w:szCs w:val="21"/>
              </w:rPr>
            </w:pPr>
            <w:r>
              <w:rPr>
                <w:rFonts w:hint="eastAsia" w:ascii="宋体" w:hAnsi="宋体"/>
                <w:kern w:val="0"/>
                <w:sz w:val="20"/>
                <w:szCs w:val="21"/>
              </w:rPr>
              <w:t>大学生心理健康教育</w:t>
            </w:r>
          </w:p>
        </w:tc>
        <w:tc>
          <w:tcPr>
            <w:tcW w:w="690" w:type="dxa"/>
            <w:vAlign w:val="center"/>
          </w:tcPr>
          <w:p w14:paraId="37765171">
            <w:pPr>
              <w:adjustRightInd w:val="0"/>
              <w:snapToGrid w:val="0"/>
              <w:jc w:val="center"/>
              <w:rPr>
                <w:rFonts w:hint="default" w:ascii="宋体" w:hAnsi="宋体" w:eastAsia="宋体"/>
                <w:kern w:val="0"/>
                <w:sz w:val="20"/>
                <w:szCs w:val="21"/>
                <w:lang w:val="en-US" w:eastAsia="zh-CN"/>
              </w:rPr>
            </w:pPr>
            <w:r>
              <w:rPr>
                <w:rFonts w:hint="eastAsia" w:ascii="宋体" w:hAnsi="宋体"/>
                <w:kern w:val="0"/>
                <w:sz w:val="20"/>
                <w:szCs w:val="21"/>
                <w:lang w:val="en-US" w:eastAsia="zh-CN"/>
              </w:rPr>
              <w:t>18</w:t>
            </w:r>
          </w:p>
        </w:tc>
        <w:tc>
          <w:tcPr>
            <w:tcW w:w="2161" w:type="dxa"/>
            <w:vAlign w:val="center"/>
          </w:tcPr>
          <w:p w14:paraId="0A433FD0">
            <w:pPr>
              <w:adjustRightInd w:val="0"/>
              <w:snapToGrid w:val="0"/>
              <w:jc w:val="both"/>
              <w:rPr>
                <w:kern w:val="0"/>
                <w:sz w:val="20"/>
              </w:rPr>
            </w:pPr>
            <w:r>
              <w:rPr>
                <w:kern w:val="0"/>
                <w:sz w:val="20"/>
              </w:rPr>
              <w:t>使学生能够关注自我及他人的心理健康，树立起维护心理健康的意识，同时掌握一定的心理调节技能，能从容地应对生活。</w:t>
            </w:r>
          </w:p>
        </w:tc>
        <w:tc>
          <w:tcPr>
            <w:tcW w:w="2128" w:type="dxa"/>
            <w:vAlign w:val="center"/>
          </w:tcPr>
          <w:p w14:paraId="2127E9C8">
            <w:pPr>
              <w:adjustRightInd w:val="0"/>
              <w:snapToGrid w:val="0"/>
              <w:jc w:val="both"/>
              <w:rPr>
                <w:rFonts w:hint="eastAsia"/>
                <w:kern w:val="0"/>
                <w:sz w:val="20"/>
              </w:rPr>
            </w:pPr>
            <w:r>
              <w:rPr>
                <w:rFonts w:hint="eastAsia"/>
                <w:kern w:val="0"/>
                <w:sz w:val="20"/>
              </w:rPr>
              <w:t>主要从大学生入学适应、心理健康概述、常见异常心理、自我意识、人格、学习、情绪、人际交往、爱情、挫折、生命教育和网络健康等方面着手，全面深入地剖析了大学生的心理健康问题，帮助学生更好地理解心理健康、了解自己，学习心理自助与互助的方法。</w:t>
            </w:r>
          </w:p>
          <w:p w14:paraId="406F1C9A">
            <w:pPr>
              <w:adjustRightInd w:val="0"/>
              <w:snapToGrid w:val="0"/>
              <w:jc w:val="both"/>
              <w:rPr>
                <w:rFonts w:hint="eastAsia"/>
                <w:kern w:val="0"/>
                <w:sz w:val="20"/>
              </w:rPr>
            </w:pPr>
          </w:p>
        </w:tc>
        <w:tc>
          <w:tcPr>
            <w:tcW w:w="2359" w:type="dxa"/>
            <w:vAlign w:val="center"/>
          </w:tcPr>
          <w:p w14:paraId="3404F0E8">
            <w:pPr>
              <w:adjustRightInd w:val="0"/>
              <w:snapToGrid w:val="0"/>
              <w:jc w:val="both"/>
              <w:rPr>
                <w:kern w:val="0"/>
                <w:sz w:val="20"/>
              </w:rPr>
            </w:pPr>
            <w:r>
              <w:rPr>
                <w:rFonts w:hint="eastAsia" w:ascii="宋体" w:hAnsi="宋体"/>
                <w:b/>
                <w:bCs/>
                <w:kern w:val="0"/>
                <w:sz w:val="20"/>
                <w:szCs w:val="21"/>
              </w:rPr>
              <w:t>教师要求：</w:t>
            </w:r>
            <w:r>
              <w:rPr>
                <w:kern w:val="0"/>
                <w:sz w:val="20"/>
              </w:rPr>
              <w:t>具备心理学、教育学相关学历及国家心理咨询师资质，有心理学教学或相关工作经验，心理健康，情绪积极稳定的教师进行授课</w:t>
            </w:r>
            <w:r>
              <w:rPr>
                <w:rFonts w:hint="eastAsia"/>
                <w:kern w:val="0"/>
                <w:sz w:val="20"/>
              </w:rPr>
              <w:t>。</w:t>
            </w:r>
          </w:p>
          <w:p w14:paraId="0FD8E2D5">
            <w:pPr>
              <w:adjustRightInd w:val="0"/>
              <w:snapToGrid w:val="0"/>
              <w:jc w:val="both"/>
              <w:rPr>
                <w:rFonts w:ascii="宋体" w:hAnsi="宋体"/>
                <w:b/>
                <w:bCs/>
                <w:kern w:val="0"/>
                <w:sz w:val="20"/>
                <w:szCs w:val="21"/>
              </w:rPr>
            </w:pPr>
            <w:r>
              <w:rPr>
                <w:rFonts w:hint="eastAsia"/>
                <w:b/>
                <w:bCs/>
                <w:kern w:val="0"/>
                <w:sz w:val="20"/>
              </w:rPr>
              <w:t>学生要求：</w:t>
            </w:r>
            <w:r>
              <w:rPr>
                <w:kern w:val="0"/>
                <w:sz w:val="20"/>
              </w:rPr>
              <w:t>积极配合教师教学工作、主动参与教学环节，能够与老师成互动，营造良好的教学氛围。</w:t>
            </w:r>
          </w:p>
        </w:tc>
      </w:tr>
      <w:tr w14:paraId="1D316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0" w:type="dxa"/>
            <w:vAlign w:val="center"/>
          </w:tcPr>
          <w:p w14:paraId="05B8C0E8">
            <w:pPr>
              <w:adjustRightInd w:val="0"/>
              <w:snapToGrid w:val="0"/>
              <w:jc w:val="center"/>
              <w:rPr>
                <w:rFonts w:ascii="宋体" w:hAnsi="宋体"/>
                <w:kern w:val="0"/>
                <w:sz w:val="20"/>
                <w:szCs w:val="21"/>
              </w:rPr>
            </w:pPr>
            <w:r>
              <w:rPr>
                <w:rFonts w:hint="eastAsia" w:ascii="宋体" w:hAnsi="宋体"/>
                <w:kern w:val="0"/>
                <w:sz w:val="20"/>
                <w:szCs w:val="21"/>
              </w:rPr>
              <w:t>习近平新时代中国特色社会主义思想概论</w:t>
            </w:r>
          </w:p>
        </w:tc>
        <w:tc>
          <w:tcPr>
            <w:tcW w:w="690" w:type="dxa"/>
            <w:vAlign w:val="center"/>
          </w:tcPr>
          <w:p w14:paraId="08B52F21">
            <w:pPr>
              <w:adjustRightInd w:val="0"/>
              <w:snapToGrid w:val="0"/>
              <w:jc w:val="center"/>
              <w:rPr>
                <w:rFonts w:hint="default" w:ascii="宋体" w:hAnsi="宋体" w:eastAsia="宋体"/>
                <w:kern w:val="0"/>
                <w:sz w:val="20"/>
                <w:szCs w:val="21"/>
                <w:lang w:val="en-US" w:eastAsia="zh-CN"/>
              </w:rPr>
            </w:pPr>
            <w:r>
              <w:rPr>
                <w:rFonts w:hint="eastAsia" w:ascii="宋体" w:hAnsi="宋体"/>
                <w:kern w:val="0"/>
                <w:sz w:val="20"/>
                <w:szCs w:val="21"/>
                <w:lang w:val="en-US" w:eastAsia="zh-CN"/>
              </w:rPr>
              <w:t>54</w:t>
            </w:r>
          </w:p>
        </w:tc>
        <w:tc>
          <w:tcPr>
            <w:tcW w:w="2161" w:type="dxa"/>
            <w:vAlign w:val="center"/>
          </w:tcPr>
          <w:p w14:paraId="6768DF18">
            <w:pPr>
              <w:adjustRightInd w:val="0"/>
              <w:snapToGrid w:val="0"/>
              <w:jc w:val="both"/>
              <w:rPr>
                <w:kern w:val="0"/>
                <w:sz w:val="20"/>
              </w:rPr>
            </w:pPr>
            <w:r>
              <w:rPr>
                <w:rFonts w:hint="eastAsia"/>
                <w:kern w:val="0"/>
                <w:sz w:val="20"/>
              </w:rPr>
              <w:t>引导学生树立共产主义远大理想和中国特色社会主义共同理想，坚定“四个自信”，厚植爱国主义情怀，把爱国情、强国志、报国行自觉融入建设社会主义现代化强国、实现中华民族伟大复兴的奋斗之中。</w:t>
            </w:r>
          </w:p>
        </w:tc>
        <w:tc>
          <w:tcPr>
            <w:tcW w:w="2128" w:type="dxa"/>
            <w:vAlign w:val="center"/>
          </w:tcPr>
          <w:p w14:paraId="5AA959C0">
            <w:pPr>
              <w:adjustRightInd w:val="0"/>
              <w:snapToGrid w:val="0"/>
              <w:jc w:val="both"/>
              <w:rPr>
                <w:kern w:val="0"/>
                <w:sz w:val="20"/>
              </w:rPr>
            </w:pPr>
            <w:r>
              <w:rPr>
                <w:rFonts w:hint="eastAsia"/>
                <w:kern w:val="0"/>
                <w:sz w:val="20"/>
              </w:rPr>
              <w:t>主要讲授习近平新时代中国特色社会主义思想的核心要义、习近平新时代中国特色社会主义思想的理论与实践贡献、习近平新时代中国特色社会主义思想的方法论、习近平新时代中国特色社会主义思想的理论品格、习近平新时代中国特色社会主义思想的历史地位等内容。</w:t>
            </w:r>
          </w:p>
        </w:tc>
        <w:tc>
          <w:tcPr>
            <w:tcW w:w="2359" w:type="dxa"/>
            <w:vAlign w:val="center"/>
          </w:tcPr>
          <w:p w14:paraId="6A92EA04">
            <w:pPr>
              <w:adjustRightInd w:val="0"/>
              <w:snapToGrid w:val="0"/>
              <w:jc w:val="both"/>
              <w:rPr>
                <w:kern w:val="0"/>
                <w:sz w:val="20"/>
              </w:rPr>
            </w:pPr>
            <w:r>
              <w:rPr>
                <w:rFonts w:hint="eastAsia" w:ascii="宋体" w:hAnsi="宋体"/>
                <w:b/>
                <w:bCs/>
                <w:kern w:val="0"/>
                <w:sz w:val="20"/>
                <w:szCs w:val="21"/>
              </w:rPr>
              <w:t>教师要求：</w:t>
            </w:r>
            <w:r>
              <w:rPr>
                <w:kern w:val="0"/>
                <w:sz w:val="20"/>
              </w:rPr>
              <w:t>教师有理论思政和实践思政授课经验，能够熟练运用网络平台开展线上线下辅助教学，能综合运用数字新媒体赋能思政课程。</w:t>
            </w:r>
          </w:p>
          <w:p w14:paraId="421CCEB7">
            <w:pPr>
              <w:adjustRightInd w:val="0"/>
              <w:snapToGrid w:val="0"/>
              <w:jc w:val="both"/>
              <w:rPr>
                <w:rFonts w:ascii="宋体" w:hAnsi="宋体"/>
                <w:b/>
                <w:bCs/>
                <w:kern w:val="0"/>
                <w:sz w:val="20"/>
                <w:szCs w:val="21"/>
              </w:rPr>
            </w:pPr>
            <w:r>
              <w:rPr>
                <w:rFonts w:hint="eastAsia"/>
                <w:b/>
                <w:bCs/>
                <w:kern w:val="0"/>
                <w:sz w:val="20"/>
              </w:rPr>
              <w:t>学生要求：</w:t>
            </w:r>
            <w:r>
              <w:rPr>
                <w:kern w:val="0"/>
                <w:sz w:val="20"/>
              </w:rPr>
              <w:t>具备基本的理论常识和政治素养，能够清楚沟通表达，可以参与分工与协作</w:t>
            </w:r>
            <w:r>
              <w:rPr>
                <w:rFonts w:hint="eastAsia"/>
                <w:kern w:val="0"/>
                <w:sz w:val="20"/>
              </w:rPr>
              <w:t>。</w:t>
            </w:r>
          </w:p>
        </w:tc>
      </w:tr>
      <w:tr w14:paraId="07054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8" w:hRule="atLeast"/>
        </w:trPr>
        <w:tc>
          <w:tcPr>
            <w:tcW w:w="1190" w:type="dxa"/>
            <w:vAlign w:val="center"/>
          </w:tcPr>
          <w:p w14:paraId="3BC8D864">
            <w:pPr>
              <w:adjustRightInd w:val="0"/>
              <w:snapToGrid w:val="0"/>
              <w:jc w:val="center"/>
              <w:rPr>
                <w:rFonts w:ascii="宋体" w:hAnsi="宋体"/>
                <w:kern w:val="0"/>
                <w:sz w:val="20"/>
                <w:szCs w:val="21"/>
              </w:rPr>
            </w:pPr>
            <w:r>
              <w:rPr>
                <w:rFonts w:hint="eastAsia" w:ascii="宋体" w:hAnsi="宋体"/>
                <w:kern w:val="0"/>
                <w:sz w:val="20"/>
                <w:szCs w:val="21"/>
              </w:rPr>
              <w:t>国家安全教育</w:t>
            </w:r>
          </w:p>
        </w:tc>
        <w:tc>
          <w:tcPr>
            <w:tcW w:w="690" w:type="dxa"/>
            <w:vAlign w:val="center"/>
          </w:tcPr>
          <w:p w14:paraId="65F6BFB9">
            <w:pPr>
              <w:adjustRightInd w:val="0"/>
              <w:snapToGrid w:val="0"/>
              <w:jc w:val="center"/>
              <w:rPr>
                <w:rFonts w:hint="default" w:ascii="宋体" w:hAnsi="宋体" w:eastAsia="宋体"/>
                <w:kern w:val="0"/>
                <w:sz w:val="20"/>
                <w:szCs w:val="21"/>
                <w:lang w:val="en-US" w:eastAsia="zh-CN"/>
              </w:rPr>
            </w:pPr>
            <w:r>
              <w:rPr>
                <w:rFonts w:hint="eastAsia" w:ascii="宋体" w:hAnsi="宋体"/>
                <w:kern w:val="0"/>
                <w:sz w:val="20"/>
                <w:szCs w:val="21"/>
                <w:lang w:val="en-US" w:eastAsia="zh-CN"/>
              </w:rPr>
              <w:t>18</w:t>
            </w:r>
          </w:p>
        </w:tc>
        <w:tc>
          <w:tcPr>
            <w:tcW w:w="2161" w:type="dxa"/>
            <w:vAlign w:val="center"/>
          </w:tcPr>
          <w:p w14:paraId="5BFDE79F">
            <w:pPr>
              <w:adjustRightInd w:val="0"/>
              <w:snapToGrid w:val="0"/>
              <w:jc w:val="both"/>
              <w:rPr>
                <w:kern w:val="0"/>
                <w:sz w:val="20"/>
              </w:rPr>
            </w:pPr>
            <w:r>
              <w:rPr>
                <w:rFonts w:hint="eastAsia"/>
                <w:kern w:val="0"/>
                <w:sz w:val="20"/>
              </w:rPr>
              <w:t>使学生理解国家安全的基本内涵。.深刻理解习近平总书记总体国家安全观的重要内容，对当前国家安全的不同种类和内涵，提高个人的政治敏感性和鉴别信息的能力。了解维护国家安全的途径与方法。</w:t>
            </w:r>
          </w:p>
        </w:tc>
        <w:tc>
          <w:tcPr>
            <w:tcW w:w="2128" w:type="dxa"/>
            <w:vAlign w:val="center"/>
          </w:tcPr>
          <w:p w14:paraId="23C57C04">
            <w:pPr>
              <w:adjustRightInd w:val="0"/>
              <w:snapToGrid w:val="0"/>
              <w:jc w:val="both"/>
              <w:rPr>
                <w:kern w:val="0"/>
                <w:sz w:val="20"/>
              </w:rPr>
            </w:pPr>
            <w:r>
              <w:rPr>
                <w:rFonts w:hint="eastAsia"/>
                <w:kern w:val="0"/>
                <w:sz w:val="20"/>
              </w:rPr>
              <w:t>主要讲授国民安全、国土安全、</w:t>
            </w:r>
            <w:r>
              <w:rPr>
                <w:rFonts w:hint="eastAsia"/>
                <w:kern w:val="0"/>
                <w:sz w:val="20"/>
                <w:lang w:eastAsia="zh-CN"/>
              </w:rPr>
              <w:t>计算机</w:t>
            </w:r>
            <w:r>
              <w:rPr>
                <w:rFonts w:hint="eastAsia"/>
                <w:kern w:val="0"/>
                <w:sz w:val="20"/>
              </w:rPr>
              <w:t>安全、主权安全、政治安全、军事安全、文化安全、科技安全、生态安全、信息安全等多个方面。</w:t>
            </w:r>
          </w:p>
        </w:tc>
        <w:tc>
          <w:tcPr>
            <w:tcW w:w="2359" w:type="dxa"/>
            <w:vAlign w:val="center"/>
          </w:tcPr>
          <w:p w14:paraId="57E2E3AE">
            <w:pPr>
              <w:adjustRightInd w:val="0"/>
              <w:snapToGrid w:val="0"/>
              <w:jc w:val="both"/>
              <w:rPr>
                <w:kern w:val="0"/>
                <w:sz w:val="20"/>
              </w:rPr>
            </w:pPr>
            <w:r>
              <w:rPr>
                <w:rFonts w:hint="eastAsia" w:ascii="宋体" w:hAnsi="宋体"/>
                <w:b/>
                <w:bCs/>
                <w:kern w:val="0"/>
                <w:sz w:val="20"/>
                <w:szCs w:val="21"/>
              </w:rPr>
              <w:t>教师要求：</w:t>
            </w:r>
            <w:r>
              <w:rPr>
                <w:kern w:val="0"/>
                <w:sz w:val="20"/>
              </w:rPr>
              <w:t>教师有理论思政和实践 思政授课经验，能够熟练运用网络平台开展线上线下辅助教学，能综合运用数字新媒体赋能思政课程。</w:t>
            </w:r>
          </w:p>
          <w:p w14:paraId="2DD17E65">
            <w:pPr>
              <w:adjustRightInd w:val="0"/>
              <w:snapToGrid w:val="0"/>
              <w:jc w:val="both"/>
              <w:rPr>
                <w:rFonts w:ascii="宋体" w:hAnsi="宋体"/>
                <w:b/>
                <w:bCs/>
                <w:kern w:val="0"/>
                <w:sz w:val="20"/>
                <w:szCs w:val="21"/>
              </w:rPr>
            </w:pPr>
            <w:r>
              <w:rPr>
                <w:rFonts w:hint="eastAsia"/>
                <w:b/>
                <w:bCs/>
                <w:kern w:val="0"/>
                <w:sz w:val="20"/>
              </w:rPr>
              <w:t>学生要求：</w:t>
            </w:r>
            <w:r>
              <w:rPr>
                <w:kern w:val="0"/>
                <w:sz w:val="20"/>
              </w:rPr>
              <w:t>具备基本的理论常识和政治素养，能够清楚沟通表达，可以参与分工与协作</w:t>
            </w:r>
            <w:r>
              <w:rPr>
                <w:rFonts w:hint="eastAsia"/>
                <w:kern w:val="0"/>
                <w:sz w:val="20"/>
              </w:rPr>
              <w:t>。</w:t>
            </w:r>
          </w:p>
        </w:tc>
      </w:tr>
      <w:tr w14:paraId="4D61E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6" w:hRule="atLeast"/>
        </w:trPr>
        <w:tc>
          <w:tcPr>
            <w:tcW w:w="1190" w:type="dxa"/>
            <w:vAlign w:val="center"/>
          </w:tcPr>
          <w:p w14:paraId="193D680F">
            <w:pPr>
              <w:adjustRightInd w:val="0"/>
              <w:snapToGrid w:val="0"/>
              <w:jc w:val="center"/>
              <w:rPr>
                <w:rFonts w:ascii="宋体" w:hAnsi="宋体"/>
                <w:kern w:val="0"/>
                <w:sz w:val="20"/>
                <w:szCs w:val="21"/>
              </w:rPr>
            </w:pPr>
            <w:r>
              <w:rPr>
                <w:rFonts w:hint="eastAsia" w:ascii="宋体" w:hAnsi="宋体"/>
                <w:kern w:val="0"/>
                <w:sz w:val="20"/>
                <w:szCs w:val="21"/>
              </w:rPr>
              <w:t>中华民族共同体概论</w:t>
            </w:r>
          </w:p>
        </w:tc>
        <w:tc>
          <w:tcPr>
            <w:tcW w:w="690" w:type="dxa"/>
            <w:vAlign w:val="center"/>
          </w:tcPr>
          <w:p w14:paraId="47499E6C">
            <w:pPr>
              <w:adjustRightInd w:val="0"/>
              <w:snapToGrid w:val="0"/>
              <w:jc w:val="center"/>
              <w:rPr>
                <w:rFonts w:hint="default" w:ascii="宋体" w:hAnsi="宋体" w:eastAsia="宋体"/>
                <w:kern w:val="0"/>
                <w:sz w:val="20"/>
                <w:szCs w:val="21"/>
                <w:lang w:val="en-US" w:eastAsia="zh-CN"/>
              </w:rPr>
            </w:pPr>
            <w:r>
              <w:rPr>
                <w:rFonts w:hint="eastAsia" w:ascii="宋体" w:hAnsi="宋体"/>
                <w:kern w:val="0"/>
                <w:sz w:val="20"/>
                <w:szCs w:val="21"/>
                <w:lang w:val="en-US" w:eastAsia="zh-CN"/>
              </w:rPr>
              <w:t>36</w:t>
            </w:r>
          </w:p>
        </w:tc>
        <w:tc>
          <w:tcPr>
            <w:tcW w:w="2161" w:type="dxa"/>
            <w:vAlign w:val="center"/>
          </w:tcPr>
          <w:p w14:paraId="50D5F84D">
            <w:pPr>
              <w:adjustRightInd w:val="0"/>
              <w:snapToGrid w:val="0"/>
              <w:jc w:val="both"/>
              <w:rPr>
                <w:kern w:val="0"/>
                <w:sz w:val="20"/>
              </w:rPr>
            </w:pPr>
            <w:r>
              <w:rPr>
                <w:rFonts w:hint="eastAsia"/>
                <w:kern w:val="0"/>
                <w:sz w:val="20"/>
              </w:rPr>
              <w:t>使学生了解和掌握马克思主义民族理论的基本观点、中国多民族国家的基本国情、中国共产党处理民族问题的基本政策，铸牢中华民族共同体的意义、途径等，培养学生树立马克思主义国家观、民族观、历史观、文化观、宗教观。</w:t>
            </w:r>
          </w:p>
        </w:tc>
        <w:tc>
          <w:tcPr>
            <w:tcW w:w="2128" w:type="dxa"/>
            <w:vAlign w:val="center"/>
          </w:tcPr>
          <w:p w14:paraId="6491CBE7">
            <w:pPr>
              <w:adjustRightInd w:val="0"/>
              <w:snapToGrid w:val="0"/>
              <w:jc w:val="both"/>
              <w:rPr>
                <w:kern w:val="0"/>
                <w:sz w:val="20"/>
              </w:rPr>
            </w:pPr>
            <w:r>
              <w:rPr>
                <w:rFonts w:hint="eastAsia"/>
                <w:kern w:val="0"/>
                <w:sz w:val="20"/>
              </w:rPr>
              <w:t>主要讲授中华民族共同体理论基础，树立正确的中华民族历史观，中华民族共同体在每个历史阶段“三交”演进脉络与内容特征，中华民族共同体建设与推动构建人类命运共同体的关系等内容。</w:t>
            </w:r>
          </w:p>
        </w:tc>
        <w:tc>
          <w:tcPr>
            <w:tcW w:w="2359" w:type="dxa"/>
            <w:vAlign w:val="center"/>
          </w:tcPr>
          <w:p w14:paraId="1B427366">
            <w:pPr>
              <w:adjustRightInd w:val="0"/>
              <w:snapToGrid w:val="0"/>
              <w:jc w:val="both"/>
              <w:rPr>
                <w:kern w:val="0"/>
                <w:sz w:val="20"/>
              </w:rPr>
            </w:pPr>
            <w:r>
              <w:rPr>
                <w:rFonts w:hint="eastAsia" w:ascii="宋体" w:hAnsi="宋体"/>
                <w:b/>
                <w:bCs/>
                <w:kern w:val="0"/>
                <w:sz w:val="20"/>
                <w:szCs w:val="21"/>
              </w:rPr>
              <w:t>教师要求：</w:t>
            </w:r>
            <w:r>
              <w:rPr>
                <w:kern w:val="0"/>
                <w:sz w:val="20"/>
              </w:rPr>
              <w:t>教师有理论思政和实践 思政授课经验，能够熟练运用网络平台开展线上线下辅助教学，能综合运用数字新媒体赋能思政课程。</w:t>
            </w:r>
          </w:p>
          <w:p w14:paraId="6ED783F2">
            <w:pPr>
              <w:adjustRightInd w:val="0"/>
              <w:snapToGrid w:val="0"/>
              <w:jc w:val="both"/>
              <w:rPr>
                <w:rFonts w:ascii="宋体" w:hAnsi="宋体"/>
                <w:b/>
                <w:bCs/>
                <w:kern w:val="0"/>
                <w:sz w:val="20"/>
                <w:szCs w:val="21"/>
              </w:rPr>
            </w:pPr>
            <w:r>
              <w:rPr>
                <w:rFonts w:hint="eastAsia"/>
                <w:b/>
                <w:bCs/>
                <w:kern w:val="0"/>
                <w:sz w:val="20"/>
              </w:rPr>
              <w:t>学生要求：</w:t>
            </w:r>
            <w:r>
              <w:rPr>
                <w:kern w:val="0"/>
                <w:sz w:val="20"/>
              </w:rPr>
              <w:t>具备基本的理论常识和政治素养，能够清楚沟通表达，可以参与分工与协作</w:t>
            </w:r>
            <w:r>
              <w:rPr>
                <w:rFonts w:hint="eastAsia"/>
                <w:kern w:val="0"/>
                <w:sz w:val="20"/>
              </w:rPr>
              <w:t>。</w:t>
            </w:r>
          </w:p>
        </w:tc>
      </w:tr>
      <w:tr w14:paraId="5B8A1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1" w:hRule="atLeast"/>
        </w:trPr>
        <w:tc>
          <w:tcPr>
            <w:tcW w:w="1190" w:type="dxa"/>
            <w:vAlign w:val="center"/>
          </w:tcPr>
          <w:p w14:paraId="4FED8626">
            <w:pPr>
              <w:adjustRightInd w:val="0"/>
              <w:snapToGrid w:val="0"/>
              <w:jc w:val="center"/>
              <w:rPr>
                <w:rFonts w:hint="eastAsia" w:ascii="宋体" w:hAnsi="宋体"/>
                <w:kern w:val="0"/>
                <w:sz w:val="20"/>
                <w:szCs w:val="21"/>
              </w:rPr>
            </w:pPr>
          </w:p>
          <w:p w14:paraId="2AB29119">
            <w:pPr>
              <w:adjustRightInd w:val="0"/>
              <w:snapToGrid w:val="0"/>
              <w:jc w:val="center"/>
              <w:rPr>
                <w:rFonts w:hint="eastAsia" w:ascii="宋体" w:hAnsi="宋体"/>
                <w:kern w:val="0"/>
                <w:sz w:val="20"/>
                <w:szCs w:val="21"/>
                <w:lang w:val="en-US" w:eastAsia="zh-CN"/>
              </w:rPr>
            </w:pPr>
          </w:p>
          <w:p w14:paraId="2A762588">
            <w:pPr>
              <w:adjustRightInd w:val="0"/>
              <w:snapToGrid w:val="0"/>
              <w:jc w:val="center"/>
              <w:rPr>
                <w:rFonts w:hint="eastAsia"/>
                <w:lang w:val="en-US" w:eastAsia="zh-CN"/>
              </w:rPr>
            </w:pPr>
            <w:r>
              <w:rPr>
                <w:rFonts w:hint="eastAsia" w:ascii="宋体" w:hAnsi="宋体"/>
                <w:kern w:val="0"/>
                <w:sz w:val="20"/>
                <w:szCs w:val="21"/>
                <w:lang w:val="en-US" w:eastAsia="zh-CN"/>
              </w:rPr>
              <w:t>中国传统文化教育</w:t>
            </w:r>
          </w:p>
        </w:tc>
        <w:tc>
          <w:tcPr>
            <w:tcW w:w="690" w:type="dxa"/>
            <w:vAlign w:val="center"/>
          </w:tcPr>
          <w:p w14:paraId="1DC230B7">
            <w:pPr>
              <w:adjustRightInd w:val="0"/>
              <w:snapToGrid w:val="0"/>
              <w:jc w:val="center"/>
              <w:rPr>
                <w:rFonts w:hint="default" w:ascii="宋体" w:hAnsi="宋体"/>
                <w:kern w:val="0"/>
                <w:sz w:val="20"/>
                <w:szCs w:val="21"/>
                <w:lang w:val="en-US" w:eastAsia="zh-CN"/>
              </w:rPr>
            </w:pPr>
            <w:r>
              <w:rPr>
                <w:rFonts w:hint="eastAsia" w:ascii="宋体" w:hAnsi="宋体"/>
                <w:kern w:val="0"/>
                <w:sz w:val="20"/>
                <w:szCs w:val="21"/>
                <w:lang w:val="en-US" w:eastAsia="zh-CN"/>
              </w:rPr>
              <w:t>16</w:t>
            </w:r>
          </w:p>
        </w:tc>
        <w:tc>
          <w:tcPr>
            <w:tcW w:w="2161" w:type="dxa"/>
            <w:vAlign w:val="center"/>
          </w:tcPr>
          <w:p w14:paraId="28A4273D">
            <w:pPr>
              <w:adjustRightInd w:val="0"/>
              <w:snapToGrid w:val="0"/>
              <w:jc w:val="both"/>
              <w:rPr>
                <w:rFonts w:hint="eastAsia"/>
                <w:kern w:val="0"/>
                <w:sz w:val="20"/>
              </w:rPr>
            </w:pPr>
            <w:r>
              <w:rPr>
                <w:rFonts w:hint="eastAsia"/>
                <w:kern w:val="0"/>
                <w:sz w:val="20"/>
              </w:rPr>
              <w:t>旨在系统传承中华优秀传统文化的核心精髓，引导学生深刻理解其现代价值，以增强文化自信与民族认同感，并最终提升其人文素养、道德情操与家国情怀，培养其成为文化的传承者与弘扬者。</w:t>
            </w:r>
          </w:p>
        </w:tc>
        <w:tc>
          <w:tcPr>
            <w:tcW w:w="2128" w:type="dxa"/>
            <w:vAlign w:val="center"/>
          </w:tcPr>
          <w:p w14:paraId="0F6F8EF6">
            <w:pPr>
              <w:adjustRightInd w:val="0"/>
              <w:snapToGrid w:val="0"/>
              <w:jc w:val="both"/>
              <w:rPr>
                <w:rFonts w:hint="eastAsia"/>
                <w:kern w:val="0"/>
                <w:sz w:val="20"/>
              </w:rPr>
            </w:pPr>
            <w:r>
              <w:rPr>
                <w:rFonts w:hint="eastAsia"/>
                <w:kern w:val="0"/>
                <w:sz w:val="20"/>
              </w:rPr>
              <w:t>重点讲授经典典籍（如四书五经）、传统艺术（如书法、戏曲）、哲学思想（如儒释道）及民俗节庆，深入阐释“仁、义、礼、智、信”等核心价值观念及其对当今社会的深远影响。</w:t>
            </w:r>
          </w:p>
        </w:tc>
        <w:tc>
          <w:tcPr>
            <w:tcW w:w="2359" w:type="dxa"/>
            <w:vAlign w:val="center"/>
          </w:tcPr>
          <w:p w14:paraId="58B16667">
            <w:pPr>
              <w:adjustRightInd w:val="0"/>
              <w:snapToGrid w:val="0"/>
              <w:jc w:val="both"/>
              <w:rPr>
                <w:kern w:val="0"/>
                <w:sz w:val="20"/>
              </w:rPr>
            </w:pPr>
            <w:r>
              <w:rPr>
                <w:rFonts w:hint="eastAsia" w:ascii="宋体" w:hAnsi="宋体"/>
                <w:b/>
                <w:bCs/>
                <w:kern w:val="0"/>
                <w:sz w:val="20"/>
                <w:szCs w:val="21"/>
              </w:rPr>
              <w:t>教师要求：</w:t>
            </w:r>
            <w:r>
              <w:rPr>
                <w:kern w:val="0"/>
                <w:sz w:val="20"/>
              </w:rPr>
              <w:t>教师有理论思政和实践 思政授课经验，熟练运用网络平台开展线上线下辅助教学，能综合运用数字新媒体赋能思政课程。</w:t>
            </w:r>
          </w:p>
          <w:p w14:paraId="3D82D492">
            <w:pPr>
              <w:adjustRightInd w:val="0"/>
              <w:snapToGrid w:val="0"/>
              <w:jc w:val="both"/>
              <w:rPr>
                <w:rFonts w:hint="eastAsia"/>
                <w:kern w:val="0"/>
                <w:sz w:val="20"/>
              </w:rPr>
            </w:pPr>
            <w:r>
              <w:rPr>
                <w:rFonts w:hint="eastAsia"/>
                <w:b/>
                <w:bCs/>
                <w:kern w:val="0"/>
                <w:sz w:val="20"/>
              </w:rPr>
              <w:t>学生要求：</w:t>
            </w:r>
            <w:r>
              <w:rPr>
                <w:rFonts w:hint="eastAsia"/>
                <w:kern w:val="0"/>
                <w:sz w:val="20"/>
              </w:rPr>
              <w:t>强调理论与实践相结合，通过经典诵读、非遗体验等沉浸式教学，鼓励学生进行批判性继承与创新性转化，最终内化为个人的文化自觉与推动社会进步的责任感。</w:t>
            </w:r>
          </w:p>
        </w:tc>
      </w:tr>
      <w:tr w14:paraId="5ECD6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0" w:type="dxa"/>
            <w:vAlign w:val="center"/>
          </w:tcPr>
          <w:p w14:paraId="63066410">
            <w:pPr>
              <w:adjustRightInd w:val="0"/>
              <w:snapToGrid w:val="0"/>
              <w:jc w:val="center"/>
              <w:rPr>
                <w:rFonts w:hint="eastAsia" w:ascii="宋体" w:hAnsi="宋体"/>
                <w:kern w:val="0"/>
                <w:sz w:val="20"/>
                <w:szCs w:val="21"/>
              </w:rPr>
            </w:pPr>
            <w:r>
              <w:rPr>
                <w:rFonts w:hint="eastAsia" w:ascii="宋体" w:hAnsi="宋体"/>
                <w:kern w:val="0"/>
                <w:sz w:val="20"/>
                <w:szCs w:val="21"/>
              </w:rPr>
              <w:t>中国共产党简史</w:t>
            </w:r>
          </w:p>
        </w:tc>
        <w:tc>
          <w:tcPr>
            <w:tcW w:w="690" w:type="dxa"/>
            <w:vAlign w:val="center"/>
          </w:tcPr>
          <w:p w14:paraId="427D42C7">
            <w:pPr>
              <w:adjustRightInd w:val="0"/>
              <w:snapToGrid w:val="0"/>
              <w:jc w:val="center"/>
              <w:rPr>
                <w:rFonts w:hint="default" w:ascii="宋体" w:hAnsi="宋体"/>
                <w:kern w:val="0"/>
                <w:sz w:val="20"/>
                <w:szCs w:val="21"/>
                <w:lang w:val="en-US" w:eastAsia="zh-CN"/>
              </w:rPr>
            </w:pPr>
            <w:r>
              <w:rPr>
                <w:rFonts w:hint="eastAsia" w:ascii="宋体" w:hAnsi="宋体"/>
                <w:kern w:val="0"/>
                <w:sz w:val="20"/>
                <w:szCs w:val="21"/>
                <w:lang w:val="en-US" w:eastAsia="zh-CN"/>
              </w:rPr>
              <w:t>18</w:t>
            </w:r>
          </w:p>
        </w:tc>
        <w:tc>
          <w:tcPr>
            <w:tcW w:w="2161" w:type="dxa"/>
            <w:vAlign w:val="center"/>
          </w:tcPr>
          <w:p w14:paraId="087B69CA">
            <w:pPr>
              <w:adjustRightInd w:val="0"/>
              <w:snapToGrid w:val="0"/>
              <w:jc w:val="both"/>
              <w:rPr>
                <w:rFonts w:hint="eastAsia"/>
                <w:kern w:val="0"/>
                <w:sz w:val="20"/>
              </w:rPr>
            </w:pPr>
            <w:r>
              <w:rPr>
                <w:rFonts w:hint="eastAsia"/>
                <w:kern w:val="0"/>
                <w:sz w:val="20"/>
              </w:rPr>
              <w:t>帮助学生系统掌握中国共产党领导人民进行革命、建设与改革的辉煌历程、伟大成就与宝贵经验，深刻理解其历史必然性，从而坚定理想信念，强化政治认同与时代使命感。</w:t>
            </w:r>
          </w:p>
        </w:tc>
        <w:tc>
          <w:tcPr>
            <w:tcW w:w="2128" w:type="dxa"/>
            <w:vAlign w:val="center"/>
          </w:tcPr>
          <w:p w14:paraId="1900BC48">
            <w:pPr>
              <w:adjustRightInd w:val="0"/>
              <w:snapToGrid w:val="0"/>
              <w:jc w:val="both"/>
              <w:rPr>
                <w:rFonts w:hint="eastAsia"/>
                <w:kern w:val="0"/>
                <w:sz w:val="20"/>
              </w:rPr>
            </w:pPr>
            <w:r>
              <w:rPr>
                <w:rFonts w:hint="eastAsia"/>
                <w:kern w:val="0"/>
                <w:sz w:val="20"/>
              </w:rPr>
              <w:t>以时间为主线，围绕重大历史事件、重要会议、关键人物与理论创新展开，生动展现党从诞生到发展壮大的艰苦奋斗史，重点阐释马克思主义中国化的系列重要成果。</w:t>
            </w:r>
          </w:p>
        </w:tc>
        <w:tc>
          <w:tcPr>
            <w:tcW w:w="2359" w:type="dxa"/>
            <w:vAlign w:val="center"/>
          </w:tcPr>
          <w:p w14:paraId="0570EE1B">
            <w:pPr>
              <w:adjustRightInd w:val="0"/>
              <w:snapToGrid w:val="0"/>
              <w:jc w:val="both"/>
              <w:rPr>
                <w:kern w:val="0"/>
                <w:sz w:val="20"/>
              </w:rPr>
            </w:pPr>
            <w:r>
              <w:rPr>
                <w:rFonts w:hint="eastAsia" w:ascii="宋体" w:hAnsi="宋体"/>
                <w:b/>
                <w:bCs/>
                <w:kern w:val="0"/>
                <w:sz w:val="20"/>
                <w:szCs w:val="21"/>
              </w:rPr>
              <w:t>教师要求：</w:t>
            </w:r>
            <w:r>
              <w:rPr>
                <w:kern w:val="0"/>
                <w:sz w:val="20"/>
              </w:rPr>
              <w:t>教师有理论思政和实践 思政授课经验，能够熟练运用网络平台开展线上线下辅助教学，能综 合运用数字新媒体赋能思政课程。</w:t>
            </w:r>
          </w:p>
          <w:p w14:paraId="71182DBE">
            <w:pPr>
              <w:adjustRightInd w:val="0"/>
              <w:snapToGrid w:val="0"/>
              <w:jc w:val="both"/>
              <w:rPr>
                <w:rFonts w:hint="eastAsia"/>
                <w:kern w:val="0"/>
                <w:sz w:val="20"/>
              </w:rPr>
            </w:pPr>
            <w:r>
              <w:rPr>
                <w:rFonts w:hint="eastAsia"/>
                <w:b/>
                <w:bCs/>
                <w:kern w:val="0"/>
                <w:sz w:val="20"/>
              </w:rPr>
              <w:t>学生要求：</w:t>
            </w:r>
            <w:r>
              <w:rPr>
                <w:rFonts w:hint="eastAsia"/>
                <w:kern w:val="0"/>
                <w:sz w:val="20"/>
              </w:rPr>
              <w:t>坚持唯物史观，做到史论结合、论从史出。强调与现实联系，引导学生从中汲取智慧与力量，自觉抵制历史虚无主义，做到知史爱党、知史爱国。</w:t>
            </w:r>
          </w:p>
        </w:tc>
      </w:tr>
      <w:tr w14:paraId="4C71E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0" w:type="dxa"/>
            <w:vAlign w:val="center"/>
          </w:tcPr>
          <w:p w14:paraId="42FB4828">
            <w:pPr>
              <w:adjustRightInd w:val="0"/>
              <w:snapToGrid w:val="0"/>
              <w:jc w:val="center"/>
              <w:rPr>
                <w:rFonts w:hint="eastAsia" w:ascii="宋体" w:hAnsi="宋体"/>
                <w:kern w:val="0"/>
                <w:sz w:val="20"/>
                <w:szCs w:val="21"/>
              </w:rPr>
            </w:pPr>
            <w:r>
              <w:rPr>
                <w:rFonts w:hint="eastAsia" w:ascii="宋体" w:hAnsi="宋体"/>
                <w:kern w:val="0"/>
                <w:sz w:val="20"/>
                <w:szCs w:val="21"/>
              </w:rPr>
              <w:t>大学生生涯规划</w:t>
            </w:r>
          </w:p>
        </w:tc>
        <w:tc>
          <w:tcPr>
            <w:tcW w:w="690" w:type="dxa"/>
            <w:vAlign w:val="center"/>
          </w:tcPr>
          <w:p w14:paraId="022C740E">
            <w:pPr>
              <w:adjustRightInd w:val="0"/>
              <w:snapToGrid w:val="0"/>
              <w:jc w:val="center"/>
              <w:rPr>
                <w:rFonts w:hint="default" w:ascii="宋体" w:hAnsi="宋体"/>
                <w:kern w:val="0"/>
                <w:sz w:val="20"/>
                <w:szCs w:val="21"/>
                <w:lang w:val="en-US" w:eastAsia="zh-CN"/>
              </w:rPr>
            </w:pPr>
            <w:r>
              <w:rPr>
                <w:rFonts w:hint="eastAsia" w:ascii="宋体" w:hAnsi="宋体"/>
                <w:kern w:val="0"/>
                <w:sz w:val="20"/>
                <w:szCs w:val="21"/>
                <w:lang w:val="en-US" w:eastAsia="zh-CN"/>
              </w:rPr>
              <w:t>16</w:t>
            </w:r>
          </w:p>
        </w:tc>
        <w:tc>
          <w:tcPr>
            <w:tcW w:w="2161" w:type="dxa"/>
            <w:vAlign w:val="center"/>
          </w:tcPr>
          <w:p w14:paraId="45220DBF">
            <w:pPr>
              <w:adjustRightInd w:val="0"/>
              <w:snapToGrid w:val="0"/>
              <w:jc w:val="both"/>
              <w:rPr>
                <w:rFonts w:hint="eastAsia"/>
                <w:kern w:val="0"/>
                <w:sz w:val="20"/>
              </w:rPr>
            </w:pPr>
            <w:r>
              <w:rPr>
                <w:rFonts w:hint="eastAsia"/>
                <w:kern w:val="0"/>
                <w:sz w:val="20"/>
              </w:rPr>
              <w:t>引导学生进行全面的自我探索与外部环境分析，科学确立职业发展目标与人生方向，提升关键竞争力，以实现个人价值与社会需求的统一，为未来成功融入社会奠定坚实基础。</w:t>
            </w:r>
          </w:p>
        </w:tc>
        <w:tc>
          <w:tcPr>
            <w:tcW w:w="2128" w:type="dxa"/>
            <w:vAlign w:val="center"/>
          </w:tcPr>
          <w:p w14:paraId="204D73CB">
            <w:pPr>
              <w:adjustRightInd w:val="0"/>
              <w:snapToGrid w:val="0"/>
              <w:jc w:val="both"/>
              <w:rPr>
                <w:rFonts w:hint="eastAsia"/>
                <w:kern w:val="0"/>
                <w:sz w:val="20"/>
              </w:rPr>
            </w:pPr>
            <w:r>
              <w:rPr>
                <w:rFonts w:hint="eastAsia"/>
                <w:kern w:val="0"/>
                <w:sz w:val="20"/>
              </w:rPr>
              <w:t>涵盖自我认知（兴趣、能力、价值观）、职业世界探索、决策方法与技能、行动计划制定、求职技巧（如简历、面试）及职业生涯管理等内容，紧密结合时代发展与市场需求。</w:t>
            </w:r>
          </w:p>
        </w:tc>
        <w:tc>
          <w:tcPr>
            <w:tcW w:w="2359" w:type="dxa"/>
            <w:vAlign w:val="center"/>
          </w:tcPr>
          <w:p w14:paraId="02659AD8">
            <w:pPr>
              <w:adjustRightInd w:val="0"/>
              <w:snapToGrid w:val="0"/>
              <w:jc w:val="both"/>
              <w:rPr>
                <w:rFonts w:hint="eastAsia" w:eastAsia="宋体"/>
                <w:kern w:val="0"/>
                <w:sz w:val="20"/>
                <w:lang w:eastAsia="zh-CN"/>
              </w:rPr>
            </w:pPr>
            <w:r>
              <w:rPr>
                <w:rFonts w:hint="eastAsia" w:ascii="宋体" w:hAnsi="宋体"/>
                <w:b/>
                <w:bCs/>
                <w:kern w:val="0"/>
                <w:sz w:val="20"/>
                <w:szCs w:val="21"/>
              </w:rPr>
              <w:t>教师要求：</w:t>
            </w:r>
            <w:r>
              <w:rPr>
                <w:kern w:val="0"/>
                <w:sz w:val="20"/>
              </w:rPr>
              <w:t>应具备高尚的教师职业道德，能指导学生充分利用各种信息资源，</w:t>
            </w:r>
            <w:r>
              <w:rPr>
                <w:rFonts w:hint="eastAsia"/>
                <w:kern w:val="0"/>
                <w:sz w:val="20"/>
                <w:lang w:eastAsia="zh-CN"/>
              </w:rPr>
              <w:t>对学生专业的发展有充分的研究。</w:t>
            </w:r>
          </w:p>
          <w:p w14:paraId="6E1319D3">
            <w:pPr>
              <w:adjustRightInd w:val="0"/>
              <w:snapToGrid w:val="0"/>
              <w:jc w:val="both"/>
              <w:rPr>
                <w:rFonts w:hint="eastAsia"/>
                <w:kern w:val="0"/>
                <w:sz w:val="20"/>
              </w:rPr>
            </w:pPr>
            <w:r>
              <w:rPr>
                <w:rFonts w:hint="eastAsia"/>
                <w:b/>
                <w:bCs/>
                <w:kern w:val="0"/>
                <w:sz w:val="20"/>
              </w:rPr>
              <w:t>学生要求：</w:t>
            </w:r>
            <w:r>
              <w:rPr>
                <w:rFonts w:hint="eastAsia"/>
                <w:kern w:val="0"/>
                <w:sz w:val="20"/>
              </w:rPr>
              <w:t>注重实践性与互动性，采用案例教学、工作坊、生涯访谈等多种形式。提供个性化咨询指导，鼓励学生积极行动、持续反思并动态调整规划，培养其终身发展的能力。</w:t>
            </w:r>
          </w:p>
        </w:tc>
      </w:tr>
      <w:bookmarkEnd w:id="0"/>
    </w:tbl>
    <w:p w14:paraId="723B539E">
      <w:pPr>
        <w:numPr>
          <w:ilvl w:val="0"/>
          <w:numId w:val="0"/>
        </w:numPr>
        <w:adjustRightInd w:val="0"/>
        <w:snapToGrid w:val="0"/>
        <w:spacing w:line="480" w:lineRule="exact"/>
        <w:ind w:firstLine="480" w:firstLineChars="200"/>
        <w:rPr>
          <w:rFonts w:hint="eastAsia" w:ascii="楷体" w:hAnsi="楷体" w:eastAsia="楷体"/>
          <w:sz w:val="24"/>
        </w:rPr>
      </w:pPr>
      <w:r>
        <w:rPr>
          <w:rFonts w:hint="eastAsia" w:ascii="楷体" w:hAnsi="楷体" w:eastAsia="楷体" w:cs="Times New Roman"/>
          <w:kern w:val="2"/>
          <w:sz w:val="24"/>
          <w:szCs w:val="24"/>
          <w:lang w:val="en-US" w:eastAsia="zh-CN" w:bidi="ar-SA"/>
        </w:rPr>
        <w:t>（二）</w:t>
      </w:r>
      <w:r>
        <w:rPr>
          <w:rFonts w:hint="eastAsia" w:ascii="楷体" w:hAnsi="楷体" w:eastAsia="楷体"/>
          <w:sz w:val="24"/>
        </w:rPr>
        <w:t>专业</w:t>
      </w:r>
      <w:r>
        <w:rPr>
          <w:rFonts w:ascii="宋体" w:hAnsi="宋体"/>
          <w:color w:val="000000" w:themeColor="text1"/>
          <w:kern w:val="0"/>
          <w:sz w:val="24"/>
          <w:szCs w:val="22"/>
          <w14:textFill>
            <w14:solidFill>
              <w14:schemeClr w14:val="tx1"/>
            </w14:solidFill>
          </w14:textFill>
        </w:rPr>
        <w:t>课程</w:t>
      </w:r>
    </w:p>
    <w:p w14:paraId="4944606A">
      <w:pPr>
        <w:numPr>
          <w:ilvl w:val="0"/>
          <w:numId w:val="0"/>
        </w:numPr>
        <w:adjustRightInd w:val="0"/>
        <w:snapToGrid w:val="0"/>
        <w:spacing w:line="480" w:lineRule="exact"/>
        <w:ind w:firstLine="420" w:firstLineChars="0"/>
        <w:rPr>
          <w:rFonts w:hint="eastAsia" w:ascii="宋体" w:hAnsi="宋体"/>
          <w:color w:val="000000" w:themeColor="text1"/>
          <w:kern w:val="0"/>
          <w:sz w:val="24"/>
          <w:szCs w:val="22"/>
          <w:lang w:eastAsia="zh-CN"/>
          <w14:textFill>
            <w14:solidFill>
              <w14:schemeClr w14:val="tx1"/>
            </w14:solidFill>
          </w14:textFill>
        </w:rPr>
      </w:pPr>
      <w:r>
        <w:rPr>
          <w:rFonts w:ascii="宋体" w:hAnsi="宋体"/>
          <w:color w:val="000000" w:themeColor="text1"/>
          <w:kern w:val="0"/>
          <w:sz w:val="24"/>
          <w:szCs w:val="22"/>
          <w14:textFill>
            <w14:solidFill>
              <w14:schemeClr w14:val="tx1"/>
            </w14:solidFill>
          </w14:textFill>
        </w:rPr>
        <w:t>专业课程包括</w:t>
      </w:r>
      <w:r>
        <w:rPr>
          <w:rFonts w:hint="eastAsia" w:ascii="宋体" w:hAnsi="宋体"/>
          <w:color w:val="000000" w:themeColor="text1"/>
          <w:kern w:val="0"/>
          <w:sz w:val="24"/>
          <w:szCs w:val="22"/>
          <w14:textFill>
            <w14:solidFill>
              <w14:schemeClr w14:val="tx1"/>
            </w14:solidFill>
          </w14:textFill>
        </w:rPr>
        <w:t>专业基础课程、专业核心课程和专业拓展课程</w:t>
      </w:r>
      <w:r>
        <w:rPr>
          <w:rFonts w:hint="eastAsia" w:ascii="宋体" w:hAnsi="宋体"/>
          <w:color w:val="000000" w:themeColor="text1"/>
          <w:kern w:val="0"/>
          <w:sz w:val="24"/>
          <w:szCs w:val="22"/>
          <w:lang w:eastAsia="zh-CN"/>
          <w14:textFill>
            <w14:solidFill>
              <w14:schemeClr w14:val="tx1"/>
            </w14:solidFill>
          </w14:textFill>
        </w:rPr>
        <w:t>。</w:t>
      </w:r>
    </w:p>
    <w:p w14:paraId="0A3DAABB">
      <w:pPr>
        <w:numPr>
          <w:ilvl w:val="0"/>
          <w:numId w:val="2"/>
        </w:numPr>
        <w:adjustRightInd w:val="0"/>
        <w:snapToGrid w:val="0"/>
        <w:spacing w:line="480" w:lineRule="exact"/>
        <w:ind w:firstLine="420" w:firstLineChars="0"/>
        <w:rPr>
          <w:rFonts w:hint="eastAsia" w:ascii="宋体" w:hAnsi="宋体"/>
          <w:color w:val="000000" w:themeColor="text1"/>
          <w:kern w:val="0"/>
          <w:sz w:val="24"/>
          <w:szCs w:val="22"/>
          <w14:textFill>
            <w14:solidFill>
              <w14:schemeClr w14:val="tx1"/>
            </w14:solidFill>
          </w14:textFill>
        </w:rPr>
      </w:pPr>
      <w:r>
        <w:rPr>
          <w:rFonts w:hint="eastAsia" w:ascii="宋体" w:hAnsi="宋体"/>
          <w:color w:val="000000" w:themeColor="text1"/>
          <w:kern w:val="0"/>
          <w:sz w:val="24"/>
          <w:szCs w:val="22"/>
          <w14:textFill>
            <w14:solidFill>
              <w14:schemeClr w14:val="tx1"/>
            </w14:solidFill>
          </w14:textFill>
        </w:rPr>
        <w:t>专业基础课程</w:t>
      </w:r>
    </w:p>
    <w:p w14:paraId="7B3F5BD0">
      <w:pPr>
        <w:numPr>
          <w:ilvl w:val="0"/>
          <w:numId w:val="0"/>
        </w:numPr>
        <w:adjustRightInd w:val="0"/>
        <w:snapToGrid w:val="0"/>
        <w:spacing w:line="480" w:lineRule="exact"/>
        <w:ind w:firstLine="420" w:firstLineChars="0"/>
        <w:rPr>
          <w:rFonts w:hint="default" w:ascii="宋体" w:hAnsi="宋体"/>
          <w:color w:val="000000" w:themeColor="text1"/>
          <w:kern w:val="0"/>
          <w:sz w:val="24"/>
          <w:szCs w:val="22"/>
          <w:lang w:val="en-US" w:eastAsia="zh-CN"/>
          <w14:textFill>
            <w14:solidFill>
              <w14:schemeClr w14:val="tx1"/>
            </w14:solidFill>
          </w14:textFill>
        </w:rPr>
      </w:pPr>
      <w:r>
        <w:rPr>
          <w:rFonts w:hint="eastAsia" w:ascii="宋体" w:hAnsi="宋体"/>
          <w:color w:val="000000" w:themeColor="text1"/>
          <w:kern w:val="0"/>
          <w:sz w:val="24"/>
          <w:szCs w:val="22"/>
          <w14:textFill>
            <w14:solidFill>
              <w14:schemeClr w14:val="tx1"/>
            </w14:solidFill>
          </w14:textFill>
        </w:rPr>
        <w:t>专业基础课程具体包括</w:t>
      </w:r>
      <w:r>
        <w:rPr>
          <w:rFonts w:hint="eastAsia" w:ascii="宋体" w:hAnsi="宋体"/>
          <w:color w:val="000000" w:themeColor="text1"/>
          <w:kern w:val="0"/>
          <w:sz w:val="24"/>
          <w:szCs w:val="22"/>
          <w:lang w:val="en-US" w:eastAsia="zh-CN"/>
          <w14:textFill>
            <w14:solidFill>
              <w14:schemeClr w14:val="tx1"/>
            </w14:solidFill>
          </w14:textFill>
        </w:rPr>
        <w:t>：</w:t>
      </w:r>
      <w:r>
        <w:rPr>
          <w:rFonts w:hint="default" w:ascii="宋体" w:hAnsi="宋体"/>
          <w:color w:val="000000" w:themeColor="text1"/>
          <w:kern w:val="0"/>
          <w:sz w:val="24"/>
          <w:szCs w:val="22"/>
          <w:lang w:val="en-US" w:eastAsia="zh-CN"/>
          <w14:textFill>
            <w14:solidFill>
              <w14:schemeClr w14:val="tx1"/>
            </w14:solidFill>
          </w14:textFill>
        </w:rPr>
        <w:t>高等数学</w:t>
      </w:r>
      <w:r>
        <w:rPr>
          <w:rFonts w:hint="eastAsia" w:ascii="宋体" w:hAnsi="宋体"/>
          <w:color w:val="000000" w:themeColor="text1"/>
          <w:kern w:val="0"/>
          <w:sz w:val="24"/>
          <w:szCs w:val="22"/>
          <w:lang w:val="en-US" w:eastAsia="zh-CN"/>
          <w14:textFill>
            <w14:solidFill>
              <w14:schemeClr w14:val="tx1"/>
            </w14:solidFill>
          </w14:textFill>
        </w:rPr>
        <w:t>，计算机导论，</w:t>
      </w:r>
      <w:r>
        <w:rPr>
          <w:rFonts w:hint="default" w:ascii="宋体" w:hAnsi="宋体"/>
          <w:color w:val="000000" w:themeColor="text1"/>
          <w:kern w:val="0"/>
          <w:sz w:val="24"/>
          <w:szCs w:val="22"/>
          <w:lang w:val="en-US" w:eastAsia="zh-CN"/>
          <w14:textFill>
            <w14:solidFill>
              <w14:schemeClr w14:val="tx1"/>
            </w14:solidFill>
          </w14:textFill>
        </w:rPr>
        <w:t>程序设计基础</w:t>
      </w:r>
      <w:r>
        <w:rPr>
          <w:rFonts w:hint="eastAsia" w:ascii="宋体" w:hAnsi="宋体"/>
          <w:color w:val="000000" w:themeColor="text1"/>
          <w:kern w:val="0"/>
          <w:sz w:val="24"/>
          <w:szCs w:val="22"/>
          <w:lang w:val="en-US" w:eastAsia="zh-CN"/>
          <w14:textFill>
            <w14:solidFill>
              <w14:schemeClr w14:val="tx1"/>
            </w14:solidFill>
          </w14:textFill>
        </w:rPr>
        <w:t>，</w:t>
      </w:r>
      <w:r>
        <w:rPr>
          <w:rFonts w:hint="default" w:ascii="宋体" w:hAnsi="宋体"/>
          <w:color w:val="000000" w:themeColor="text1"/>
          <w:kern w:val="0"/>
          <w:sz w:val="24"/>
          <w:szCs w:val="22"/>
          <w:lang w:val="en-US" w:eastAsia="zh-CN"/>
          <w14:textFill>
            <w14:solidFill>
              <w14:schemeClr w14:val="tx1"/>
            </w14:solidFill>
          </w14:textFill>
        </w:rPr>
        <w:t>计算机网络基础</w:t>
      </w:r>
      <w:r>
        <w:rPr>
          <w:rFonts w:hint="eastAsia" w:ascii="宋体" w:hAnsi="宋体"/>
          <w:color w:val="000000" w:themeColor="text1"/>
          <w:kern w:val="0"/>
          <w:sz w:val="24"/>
          <w:szCs w:val="22"/>
          <w:lang w:val="en-US" w:eastAsia="zh-CN"/>
          <w14:textFill>
            <w14:solidFill>
              <w14:schemeClr w14:val="tx1"/>
            </w14:solidFill>
          </w14:textFill>
        </w:rPr>
        <w:t>，数据结构与算法分析，计算机组成原理，网络操作系统。</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7"/>
        <w:gridCol w:w="672"/>
        <w:gridCol w:w="2074"/>
        <w:gridCol w:w="2264"/>
        <w:gridCol w:w="2291"/>
      </w:tblGrid>
      <w:tr w14:paraId="79E9E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227" w:type="dxa"/>
            <w:vAlign w:val="center"/>
          </w:tcPr>
          <w:p w14:paraId="17C500AA">
            <w:pPr>
              <w:adjustRightInd w:val="0"/>
              <w:snapToGrid w:val="0"/>
              <w:jc w:val="center"/>
              <w:rPr>
                <w:rFonts w:ascii="宋体" w:hAnsi="宋体"/>
                <w:b/>
                <w:bCs/>
                <w:kern w:val="0"/>
                <w:sz w:val="21"/>
                <w:szCs w:val="21"/>
              </w:rPr>
            </w:pPr>
            <w:r>
              <w:rPr>
                <w:rFonts w:hint="eastAsia" w:ascii="宋体" w:hAnsi="宋体"/>
                <w:b/>
                <w:bCs/>
                <w:kern w:val="0"/>
                <w:sz w:val="21"/>
                <w:szCs w:val="21"/>
              </w:rPr>
              <w:t>课程名称</w:t>
            </w:r>
          </w:p>
        </w:tc>
        <w:tc>
          <w:tcPr>
            <w:tcW w:w="672" w:type="dxa"/>
            <w:vAlign w:val="center"/>
          </w:tcPr>
          <w:p w14:paraId="7BB72789">
            <w:pPr>
              <w:adjustRightInd w:val="0"/>
              <w:snapToGrid w:val="0"/>
              <w:jc w:val="center"/>
              <w:rPr>
                <w:rFonts w:ascii="宋体" w:hAnsi="宋体"/>
                <w:b/>
                <w:bCs/>
                <w:kern w:val="0"/>
                <w:sz w:val="21"/>
                <w:szCs w:val="21"/>
              </w:rPr>
            </w:pPr>
            <w:r>
              <w:rPr>
                <w:rFonts w:hint="eastAsia" w:ascii="宋体" w:hAnsi="宋体"/>
                <w:b/>
                <w:bCs/>
                <w:kern w:val="0"/>
                <w:sz w:val="21"/>
                <w:szCs w:val="21"/>
              </w:rPr>
              <w:t>教学时数</w:t>
            </w:r>
          </w:p>
        </w:tc>
        <w:tc>
          <w:tcPr>
            <w:tcW w:w="2074" w:type="dxa"/>
            <w:vAlign w:val="center"/>
          </w:tcPr>
          <w:p w14:paraId="3C74B24C">
            <w:pPr>
              <w:adjustRightInd w:val="0"/>
              <w:snapToGrid w:val="0"/>
              <w:jc w:val="center"/>
              <w:rPr>
                <w:rFonts w:ascii="宋体" w:hAnsi="宋体"/>
                <w:b/>
                <w:bCs/>
                <w:kern w:val="0"/>
                <w:sz w:val="21"/>
                <w:szCs w:val="21"/>
              </w:rPr>
            </w:pPr>
            <w:r>
              <w:rPr>
                <w:rFonts w:hint="eastAsia" w:ascii="宋体" w:hAnsi="宋体"/>
                <w:b/>
                <w:bCs/>
                <w:kern w:val="0"/>
                <w:sz w:val="21"/>
                <w:szCs w:val="21"/>
              </w:rPr>
              <w:t>课程目标</w:t>
            </w:r>
          </w:p>
        </w:tc>
        <w:tc>
          <w:tcPr>
            <w:tcW w:w="2264" w:type="dxa"/>
            <w:vAlign w:val="center"/>
          </w:tcPr>
          <w:p w14:paraId="63E8ED71">
            <w:pPr>
              <w:adjustRightInd w:val="0"/>
              <w:snapToGrid w:val="0"/>
              <w:jc w:val="center"/>
              <w:rPr>
                <w:rFonts w:ascii="宋体" w:hAnsi="宋体"/>
                <w:b/>
                <w:bCs/>
                <w:kern w:val="0"/>
                <w:sz w:val="21"/>
                <w:szCs w:val="21"/>
              </w:rPr>
            </w:pPr>
            <w:r>
              <w:rPr>
                <w:rFonts w:hint="eastAsia" w:ascii="宋体" w:hAnsi="宋体"/>
                <w:b/>
                <w:bCs/>
                <w:kern w:val="0"/>
                <w:sz w:val="21"/>
                <w:szCs w:val="21"/>
              </w:rPr>
              <w:t>教学内容</w:t>
            </w:r>
          </w:p>
        </w:tc>
        <w:tc>
          <w:tcPr>
            <w:tcW w:w="2291" w:type="dxa"/>
            <w:vAlign w:val="center"/>
          </w:tcPr>
          <w:p w14:paraId="274D7A34">
            <w:pPr>
              <w:adjustRightInd w:val="0"/>
              <w:snapToGrid w:val="0"/>
              <w:jc w:val="center"/>
              <w:rPr>
                <w:rFonts w:ascii="宋体" w:hAnsi="宋体"/>
                <w:b/>
                <w:bCs/>
                <w:kern w:val="0"/>
                <w:sz w:val="21"/>
                <w:szCs w:val="21"/>
              </w:rPr>
            </w:pPr>
            <w:r>
              <w:rPr>
                <w:rFonts w:hint="eastAsia" w:ascii="宋体" w:hAnsi="宋体"/>
                <w:b/>
                <w:bCs/>
                <w:kern w:val="0"/>
                <w:sz w:val="21"/>
                <w:szCs w:val="21"/>
              </w:rPr>
              <w:t>教学要求</w:t>
            </w:r>
          </w:p>
        </w:tc>
      </w:tr>
      <w:tr w14:paraId="5C9B0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0" w:hRule="atLeast"/>
        </w:trPr>
        <w:tc>
          <w:tcPr>
            <w:tcW w:w="1227" w:type="dxa"/>
            <w:vAlign w:val="center"/>
          </w:tcPr>
          <w:p w14:paraId="317B34DB">
            <w:pPr>
              <w:adjustRightInd w:val="0"/>
              <w:snapToGrid w:val="0"/>
              <w:jc w:val="center"/>
              <w:rPr>
                <w:kern w:val="0"/>
                <w:sz w:val="20"/>
              </w:rPr>
            </w:pPr>
            <w:r>
              <w:rPr>
                <w:rFonts w:hint="eastAsia" w:ascii="宋体" w:hAnsi="宋体"/>
                <w:kern w:val="0"/>
                <w:sz w:val="20"/>
                <w:szCs w:val="21"/>
              </w:rPr>
              <w:t>高等数学</w:t>
            </w:r>
          </w:p>
        </w:tc>
        <w:tc>
          <w:tcPr>
            <w:tcW w:w="672" w:type="dxa"/>
            <w:vAlign w:val="center"/>
          </w:tcPr>
          <w:p w14:paraId="5EA77F10">
            <w:pPr>
              <w:adjustRightInd w:val="0"/>
              <w:snapToGrid w:val="0"/>
              <w:jc w:val="center"/>
              <w:rPr>
                <w:rFonts w:hint="default" w:ascii="宋体" w:hAnsi="宋体" w:eastAsia="宋体"/>
                <w:kern w:val="0"/>
                <w:sz w:val="20"/>
                <w:szCs w:val="21"/>
                <w:lang w:val="en-US" w:eastAsia="zh-CN"/>
              </w:rPr>
            </w:pPr>
            <w:r>
              <w:rPr>
                <w:rFonts w:hint="eastAsia" w:ascii="宋体" w:hAnsi="宋体"/>
                <w:kern w:val="0"/>
                <w:sz w:val="20"/>
                <w:szCs w:val="21"/>
                <w:lang w:val="en-US" w:eastAsia="zh-CN"/>
              </w:rPr>
              <w:t>72</w:t>
            </w:r>
          </w:p>
        </w:tc>
        <w:tc>
          <w:tcPr>
            <w:tcW w:w="2074" w:type="dxa"/>
            <w:vAlign w:val="center"/>
          </w:tcPr>
          <w:p w14:paraId="5AC269EB">
            <w:pPr>
              <w:adjustRightInd w:val="0"/>
              <w:snapToGrid w:val="0"/>
              <w:rPr>
                <w:kern w:val="0"/>
                <w:sz w:val="20"/>
              </w:rPr>
            </w:pPr>
            <w:r>
              <w:rPr>
                <w:kern w:val="0"/>
                <w:sz w:val="20"/>
              </w:rPr>
              <w:t>培养学生的辨证思维方式，</w:t>
            </w:r>
            <w:r>
              <w:rPr>
                <w:rFonts w:hint="eastAsia"/>
                <w:kern w:val="0"/>
                <w:sz w:val="20"/>
              </w:rPr>
              <w:t>提高学生的数学素养，培养学生的高等数学运算、空间想象、数形结合、思维和实际应用能力</w:t>
            </w:r>
          </w:p>
        </w:tc>
        <w:tc>
          <w:tcPr>
            <w:tcW w:w="2264" w:type="dxa"/>
            <w:vAlign w:val="center"/>
          </w:tcPr>
          <w:p w14:paraId="6F6645CB">
            <w:pPr>
              <w:adjustRightInd w:val="0"/>
              <w:snapToGrid w:val="0"/>
              <w:rPr>
                <w:kern w:val="0"/>
                <w:sz w:val="20"/>
              </w:rPr>
            </w:pPr>
            <w:r>
              <w:rPr>
                <w:rFonts w:hint="eastAsia" w:ascii="宋体" w:hAnsi="宋体"/>
                <w:kern w:val="0"/>
                <w:sz w:val="20"/>
                <w:szCs w:val="21"/>
              </w:rPr>
              <w:t>主要讲授极限与连续、一元函数微分学、积分学，向量代数与空间解析几何，多元函数微分学，二重积分，无穷级数，常微分方程等。</w:t>
            </w:r>
          </w:p>
        </w:tc>
        <w:tc>
          <w:tcPr>
            <w:tcW w:w="2291" w:type="dxa"/>
            <w:vAlign w:val="center"/>
          </w:tcPr>
          <w:p w14:paraId="002F0F3E">
            <w:pPr>
              <w:adjustRightInd w:val="0"/>
              <w:snapToGrid w:val="0"/>
              <w:rPr>
                <w:kern w:val="0"/>
                <w:sz w:val="20"/>
              </w:rPr>
            </w:pPr>
            <w:r>
              <w:rPr>
                <w:rFonts w:hint="eastAsia" w:ascii="宋体" w:hAnsi="宋体"/>
                <w:b/>
                <w:bCs/>
                <w:kern w:val="0"/>
                <w:sz w:val="20"/>
                <w:szCs w:val="21"/>
              </w:rPr>
              <w:t>教师要求：</w:t>
            </w:r>
            <w:r>
              <w:rPr>
                <w:kern w:val="0"/>
                <w:sz w:val="20"/>
              </w:rPr>
              <w:t>有理论教学和实践经验；</w:t>
            </w:r>
            <w:r>
              <w:rPr>
                <w:rFonts w:hint="eastAsia"/>
                <w:kern w:val="0"/>
                <w:sz w:val="20"/>
                <w:lang w:eastAsia="zh-CN"/>
              </w:rPr>
              <w:t>具有相关数学软件</w:t>
            </w:r>
            <w:r>
              <w:rPr>
                <w:kern w:val="0"/>
                <w:sz w:val="20"/>
              </w:rPr>
              <w:t>的使用能力。</w:t>
            </w:r>
          </w:p>
          <w:p w14:paraId="09FAE496">
            <w:pPr>
              <w:adjustRightInd w:val="0"/>
              <w:snapToGrid w:val="0"/>
              <w:rPr>
                <w:b/>
                <w:bCs/>
                <w:kern w:val="0"/>
                <w:sz w:val="20"/>
              </w:rPr>
            </w:pPr>
            <w:r>
              <w:rPr>
                <w:rFonts w:hint="eastAsia"/>
                <w:b/>
                <w:bCs/>
                <w:kern w:val="0"/>
                <w:sz w:val="20"/>
              </w:rPr>
              <w:t>学生要求：</w:t>
            </w:r>
            <w:r>
              <w:rPr>
                <w:rFonts w:hint="eastAsia"/>
                <w:kern w:val="0"/>
                <w:sz w:val="20"/>
              </w:rPr>
              <w:t>具备</w:t>
            </w:r>
            <w:r>
              <w:rPr>
                <w:kern w:val="0"/>
                <w:sz w:val="20"/>
              </w:rPr>
              <w:t>高中数学基础知识、基本数学计算能力、简单逻辑思维能力、学习资料搜集整理能力</w:t>
            </w:r>
            <w:r>
              <w:rPr>
                <w:rFonts w:hint="eastAsia"/>
                <w:kern w:val="0"/>
                <w:sz w:val="20"/>
              </w:rPr>
              <w:t>。</w:t>
            </w:r>
          </w:p>
        </w:tc>
      </w:tr>
      <w:tr w14:paraId="1A9F2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5" w:hRule="atLeast"/>
        </w:trPr>
        <w:tc>
          <w:tcPr>
            <w:tcW w:w="1227" w:type="dxa"/>
            <w:vAlign w:val="center"/>
          </w:tcPr>
          <w:p w14:paraId="5A10D7B9">
            <w:pPr>
              <w:adjustRightInd w:val="0"/>
              <w:snapToGrid w:val="0"/>
              <w:jc w:val="center"/>
              <w:rPr>
                <w:rFonts w:hint="eastAsia"/>
                <w:kern w:val="0"/>
                <w:sz w:val="20"/>
              </w:rPr>
            </w:pPr>
            <w:r>
              <w:rPr>
                <w:rFonts w:hint="eastAsia"/>
                <w:kern w:val="0"/>
                <w:sz w:val="20"/>
              </w:rPr>
              <w:t>计算机导论</w:t>
            </w:r>
          </w:p>
        </w:tc>
        <w:tc>
          <w:tcPr>
            <w:tcW w:w="672" w:type="dxa"/>
            <w:vAlign w:val="center"/>
          </w:tcPr>
          <w:p w14:paraId="5BA1483E">
            <w:pPr>
              <w:adjustRightInd w:val="0"/>
              <w:snapToGrid w:val="0"/>
              <w:jc w:val="center"/>
              <w:rPr>
                <w:rFonts w:hint="default"/>
                <w:kern w:val="0"/>
                <w:sz w:val="20"/>
                <w:lang w:val="en-US" w:eastAsia="zh-CN"/>
              </w:rPr>
            </w:pPr>
            <w:r>
              <w:rPr>
                <w:rFonts w:hint="eastAsia"/>
                <w:kern w:val="0"/>
                <w:sz w:val="20"/>
                <w:lang w:val="en-US" w:eastAsia="zh-CN"/>
              </w:rPr>
              <w:t>64</w:t>
            </w:r>
          </w:p>
        </w:tc>
        <w:tc>
          <w:tcPr>
            <w:tcW w:w="2074" w:type="dxa"/>
            <w:vAlign w:val="center"/>
          </w:tcPr>
          <w:p w14:paraId="24AB9809">
            <w:pPr>
              <w:adjustRightInd w:val="0"/>
              <w:snapToGrid w:val="0"/>
              <w:rPr>
                <w:rFonts w:hint="eastAsia"/>
                <w:kern w:val="0"/>
                <w:sz w:val="20"/>
              </w:rPr>
            </w:pPr>
            <w:r>
              <w:rPr>
                <w:rFonts w:hint="eastAsia"/>
                <w:kern w:val="0"/>
                <w:sz w:val="20"/>
              </w:rPr>
              <w:t>旨在引导学生建立对计算机科学领域的整体性认知，了解学科历史、核心分支及前沿趋势，激发专业兴趣与学习动力，为后续系统性学习奠定坚实的知识与思想基础。</w:t>
            </w:r>
          </w:p>
        </w:tc>
        <w:tc>
          <w:tcPr>
            <w:tcW w:w="2264" w:type="dxa"/>
            <w:vAlign w:val="center"/>
          </w:tcPr>
          <w:p w14:paraId="1ADE0720">
            <w:pPr>
              <w:adjustRightInd w:val="0"/>
              <w:snapToGrid w:val="0"/>
              <w:rPr>
                <w:rFonts w:hint="eastAsia"/>
                <w:kern w:val="0"/>
                <w:sz w:val="20"/>
              </w:rPr>
            </w:pPr>
            <w:r>
              <w:rPr>
                <w:rFonts w:hint="eastAsia"/>
                <w:kern w:val="0"/>
                <w:sz w:val="20"/>
              </w:rPr>
              <w:t>涵盖计算机硬件结构（冯·诺依曼体系）、软件系统、网络基础、数据结构与算法入门、数据库简介、信息安全及人工智能等概述性知识，构建完整的知识图谱。</w:t>
            </w:r>
          </w:p>
        </w:tc>
        <w:tc>
          <w:tcPr>
            <w:tcW w:w="2291" w:type="dxa"/>
            <w:vAlign w:val="center"/>
          </w:tcPr>
          <w:p w14:paraId="78F70546">
            <w:pPr>
              <w:adjustRightInd w:val="0"/>
              <w:snapToGrid w:val="0"/>
              <w:rPr>
                <w:rFonts w:hint="eastAsia"/>
                <w:kern w:val="0"/>
                <w:sz w:val="20"/>
              </w:rPr>
            </w:pPr>
            <w:r>
              <w:rPr>
                <w:rFonts w:hint="eastAsia" w:ascii="宋体" w:hAnsi="宋体"/>
                <w:b/>
                <w:bCs/>
                <w:kern w:val="0"/>
                <w:sz w:val="20"/>
                <w:szCs w:val="21"/>
              </w:rPr>
              <w:t>教师要求：</w:t>
            </w:r>
            <w:r>
              <w:rPr>
                <w:rFonts w:hint="eastAsia"/>
                <w:kern w:val="0"/>
                <w:sz w:val="20"/>
              </w:rPr>
              <w:t>通过案例、视频、参观等多种方式直观展示抽象概念，鼓励课堂互动与讨论，培养学生的计算思维和主动探索意识。</w:t>
            </w:r>
          </w:p>
          <w:p w14:paraId="52907DA1">
            <w:pPr>
              <w:adjustRightInd w:val="0"/>
              <w:snapToGrid w:val="0"/>
              <w:rPr>
                <w:rFonts w:hint="eastAsia"/>
                <w:kern w:val="0"/>
                <w:sz w:val="20"/>
              </w:rPr>
            </w:pPr>
            <w:r>
              <w:rPr>
                <w:rFonts w:hint="eastAsia"/>
                <w:b/>
                <w:bCs/>
                <w:kern w:val="0"/>
                <w:sz w:val="20"/>
              </w:rPr>
              <w:t>学生要求：</w:t>
            </w:r>
            <w:r>
              <w:rPr>
                <w:rFonts w:hint="eastAsia"/>
                <w:kern w:val="0"/>
                <w:sz w:val="20"/>
              </w:rPr>
              <w:t>初步具备运用计算思维分析和解决问题的基本能力，理解算法和程序的基本逻辑。</w:t>
            </w:r>
          </w:p>
        </w:tc>
      </w:tr>
      <w:tr w14:paraId="5B6EF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9" w:hRule="atLeast"/>
        </w:trPr>
        <w:tc>
          <w:tcPr>
            <w:tcW w:w="1227" w:type="dxa"/>
            <w:vAlign w:val="center"/>
          </w:tcPr>
          <w:p w14:paraId="159ED540">
            <w:pPr>
              <w:adjustRightInd w:val="0"/>
              <w:snapToGrid w:val="0"/>
              <w:jc w:val="center"/>
              <w:rPr>
                <w:rFonts w:hint="eastAsia"/>
                <w:kern w:val="0"/>
                <w:sz w:val="20"/>
              </w:rPr>
            </w:pPr>
            <w:r>
              <w:rPr>
                <w:rFonts w:hint="eastAsia"/>
                <w:kern w:val="0"/>
                <w:sz w:val="20"/>
              </w:rPr>
              <w:t>程序设计基础</w:t>
            </w:r>
          </w:p>
        </w:tc>
        <w:tc>
          <w:tcPr>
            <w:tcW w:w="672" w:type="dxa"/>
            <w:vAlign w:val="center"/>
          </w:tcPr>
          <w:p w14:paraId="75FF0C33">
            <w:pPr>
              <w:adjustRightInd w:val="0"/>
              <w:snapToGrid w:val="0"/>
              <w:jc w:val="center"/>
              <w:rPr>
                <w:rFonts w:hint="default"/>
                <w:kern w:val="0"/>
                <w:sz w:val="20"/>
                <w:lang w:val="en-US" w:eastAsia="zh-CN"/>
              </w:rPr>
            </w:pPr>
            <w:r>
              <w:rPr>
                <w:rFonts w:hint="eastAsia"/>
                <w:kern w:val="0"/>
                <w:sz w:val="20"/>
                <w:lang w:val="en-US" w:eastAsia="zh-CN"/>
              </w:rPr>
              <w:t>64</w:t>
            </w:r>
          </w:p>
        </w:tc>
        <w:tc>
          <w:tcPr>
            <w:tcW w:w="2074" w:type="dxa"/>
            <w:vAlign w:val="center"/>
          </w:tcPr>
          <w:p w14:paraId="464AC6F7">
            <w:pPr>
              <w:adjustRightInd w:val="0"/>
              <w:snapToGrid w:val="0"/>
              <w:rPr>
                <w:kern w:val="0"/>
                <w:sz w:val="20"/>
              </w:rPr>
            </w:pPr>
            <w:r>
              <w:rPr>
                <w:rFonts w:hint="eastAsia"/>
                <w:kern w:val="0"/>
                <w:sz w:val="20"/>
              </w:rPr>
              <w:t>掌握C语言语法与结构化程序设计思想，具备分析问题、设计算法及代码实现的初步能力，为学习数据结构和后续专业课程奠定坚实基础。</w:t>
            </w:r>
          </w:p>
        </w:tc>
        <w:tc>
          <w:tcPr>
            <w:tcW w:w="2264" w:type="dxa"/>
            <w:vAlign w:val="center"/>
          </w:tcPr>
          <w:p w14:paraId="285132BC">
            <w:pPr>
              <w:adjustRightInd w:val="0"/>
              <w:snapToGrid w:val="0"/>
              <w:rPr>
                <w:rFonts w:hint="eastAsia"/>
                <w:kern w:val="0"/>
                <w:sz w:val="20"/>
              </w:rPr>
            </w:pPr>
            <w:r>
              <w:rPr>
                <w:kern w:val="0"/>
                <w:sz w:val="20"/>
              </w:rPr>
              <w:t>涵盖数据类型、运算符、流程控制、函数、数组、指针及结构体等核心语法；通过案例教学重点训练算法设计与程序调试的实践技能。</w:t>
            </w:r>
          </w:p>
        </w:tc>
        <w:tc>
          <w:tcPr>
            <w:tcW w:w="2291" w:type="dxa"/>
            <w:vAlign w:val="center"/>
          </w:tcPr>
          <w:p w14:paraId="1BF43CFE">
            <w:pPr>
              <w:adjustRightInd w:val="0"/>
              <w:snapToGrid w:val="0"/>
              <w:rPr>
                <w:kern w:val="0"/>
                <w:sz w:val="20"/>
              </w:rPr>
            </w:pPr>
            <w:r>
              <w:rPr>
                <w:rFonts w:hint="eastAsia"/>
                <w:b/>
                <w:bCs/>
                <w:kern w:val="0"/>
                <w:sz w:val="20"/>
              </w:rPr>
              <w:t>教师要求：</w:t>
            </w:r>
            <w:r>
              <w:rPr>
                <w:rFonts w:hint="eastAsia"/>
                <w:kern w:val="0"/>
                <w:sz w:val="20"/>
              </w:rPr>
              <w:t>具备</w:t>
            </w:r>
            <w:r>
              <w:rPr>
                <w:kern w:val="0"/>
                <w:sz w:val="20"/>
              </w:rPr>
              <w:t>情境教学的计划实施能力；综合性教学能力</w:t>
            </w:r>
            <w:r>
              <w:rPr>
                <w:rFonts w:hint="eastAsia"/>
                <w:kern w:val="0"/>
                <w:sz w:val="20"/>
              </w:rPr>
              <w:t>。</w:t>
            </w:r>
          </w:p>
          <w:p w14:paraId="614558A5">
            <w:pPr>
              <w:adjustRightInd w:val="0"/>
              <w:snapToGrid w:val="0"/>
              <w:rPr>
                <w:rFonts w:hint="eastAsia"/>
                <w:kern w:val="0"/>
                <w:sz w:val="20"/>
              </w:rPr>
            </w:pPr>
            <w:r>
              <w:rPr>
                <w:rFonts w:hint="eastAsia"/>
                <w:b/>
                <w:bCs/>
                <w:kern w:val="0"/>
                <w:sz w:val="20"/>
              </w:rPr>
              <w:t>学生要求：</w:t>
            </w:r>
            <w:r>
              <w:rPr>
                <w:kern w:val="0"/>
                <w:sz w:val="20"/>
              </w:rPr>
              <w:t>学生需独立完成编程练习与项目实践，熟练使用开发工具调试程序，形成严谨的代码编写习惯和逻辑思维能力。</w:t>
            </w:r>
          </w:p>
        </w:tc>
      </w:tr>
      <w:tr w14:paraId="7B60B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14:paraId="5063A220">
            <w:pPr>
              <w:adjustRightInd w:val="0"/>
              <w:snapToGrid w:val="0"/>
              <w:jc w:val="center"/>
              <w:rPr>
                <w:rFonts w:hint="eastAsia"/>
                <w:kern w:val="0"/>
                <w:sz w:val="20"/>
              </w:rPr>
            </w:pPr>
            <w:r>
              <w:rPr>
                <w:rFonts w:hint="default"/>
                <w:kern w:val="0"/>
                <w:sz w:val="20"/>
                <w:lang w:val="en-US" w:eastAsia="zh-CN"/>
              </w:rPr>
              <w:t>计算机网络基础</w:t>
            </w:r>
          </w:p>
        </w:tc>
        <w:tc>
          <w:tcPr>
            <w:tcW w:w="672" w:type="dxa"/>
            <w:vAlign w:val="center"/>
          </w:tcPr>
          <w:p w14:paraId="4BE08D30">
            <w:pPr>
              <w:adjustRightInd w:val="0"/>
              <w:snapToGrid w:val="0"/>
              <w:jc w:val="center"/>
              <w:rPr>
                <w:rFonts w:hint="default"/>
                <w:kern w:val="0"/>
                <w:sz w:val="20"/>
                <w:lang w:val="en-US" w:eastAsia="zh-CN"/>
              </w:rPr>
            </w:pPr>
            <w:r>
              <w:rPr>
                <w:rFonts w:hint="eastAsia"/>
                <w:kern w:val="0"/>
                <w:sz w:val="20"/>
                <w:lang w:val="en-US" w:eastAsia="zh-CN"/>
              </w:rPr>
              <w:t>64</w:t>
            </w:r>
          </w:p>
        </w:tc>
        <w:tc>
          <w:tcPr>
            <w:tcW w:w="2074" w:type="dxa"/>
            <w:vAlign w:val="center"/>
          </w:tcPr>
          <w:p w14:paraId="54B54083">
            <w:pPr>
              <w:adjustRightInd w:val="0"/>
              <w:snapToGrid w:val="0"/>
              <w:rPr>
                <w:rFonts w:hint="eastAsia"/>
                <w:kern w:val="0"/>
                <w:sz w:val="20"/>
              </w:rPr>
            </w:pPr>
            <w:r>
              <w:rPr>
                <w:rFonts w:hint="eastAsia"/>
                <w:kern w:val="0"/>
                <w:sz w:val="20"/>
              </w:rPr>
              <w:t>掌握计算机网络体系结构、核心协议及数据通信原理，具备初步的网络规划、配置与故障分析能力，为后续网络技术与应用开发奠定基础。</w:t>
            </w:r>
          </w:p>
        </w:tc>
        <w:tc>
          <w:tcPr>
            <w:tcW w:w="2264" w:type="dxa"/>
            <w:vAlign w:val="center"/>
          </w:tcPr>
          <w:p w14:paraId="786BF007">
            <w:pPr>
              <w:adjustRightInd w:val="0"/>
              <w:snapToGrid w:val="0"/>
              <w:rPr>
                <w:kern w:val="0"/>
                <w:sz w:val="20"/>
              </w:rPr>
            </w:pPr>
            <w:r>
              <w:rPr>
                <w:kern w:val="0"/>
                <w:sz w:val="20"/>
              </w:rPr>
              <w:t>涵盖OSI/TCP模型、物理层至应用层协议（如IP/TCP/HTTP）、局域网技术、网络设备及网络安全基础，结合实验分析数据流向与协议交互。</w:t>
            </w:r>
          </w:p>
        </w:tc>
        <w:tc>
          <w:tcPr>
            <w:tcW w:w="2291" w:type="dxa"/>
            <w:vAlign w:val="center"/>
          </w:tcPr>
          <w:p w14:paraId="37A7357E">
            <w:pPr>
              <w:adjustRightInd w:val="0"/>
              <w:snapToGrid w:val="0"/>
              <w:rPr>
                <w:kern w:val="0"/>
                <w:sz w:val="20"/>
              </w:rPr>
            </w:pPr>
            <w:r>
              <w:rPr>
                <w:rFonts w:hint="eastAsia"/>
                <w:b/>
                <w:bCs/>
                <w:kern w:val="0"/>
                <w:sz w:val="20"/>
              </w:rPr>
              <w:t>教师要求：</w:t>
            </w:r>
            <w:r>
              <w:rPr>
                <w:kern w:val="0"/>
                <w:sz w:val="20"/>
              </w:rPr>
              <w:t>具备扎实工程实践能力，能将复杂理论转化为生动教学，激发学生创新解决实际问题的潜能。</w:t>
            </w:r>
          </w:p>
          <w:p w14:paraId="57C50AF5">
            <w:pPr>
              <w:adjustRightInd w:val="0"/>
              <w:snapToGrid w:val="0"/>
              <w:rPr>
                <w:rFonts w:hint="eastAsia"/>
                <w:b/>
                <w:bCs/>
                <w:kern w:val="0"/>
                <w:sz w:val="20"/>
              </w:rPr>
            </w:pPr>
            <w:r>
              <w:rPr>
                <w:rFonts w:hint="eastAsia"/>
                <w:b/>
                <w:bCs/>
                <w:kern w:val="0"/>
                <w:sz w:val="20"/>
              </w:rPr>
              <w:t>学生要求：</w:t>
            </w:r>
            <w:r>
              <w:rPr>
                <w:rFonts w:hint="eastAsia"/>
                <w:kern w:val="0"/>
                <w:sz w:val="20"/>
              </w:rPr>
              <w:t>学生需完成组网实验与协议分析实践，熟练使用基本网络命令和工具，形成系统性网络思维和问题解决能力。</w:t>
            </w:r>
          </w:p>
        </w:tc>
      </w:tr>
      <w:tr w14:paraId="79DFF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7" w:type="dxa"/>
            <w:vAlign w:val="center"/>
          </w:tcPr>
          <w:p w14:paraId="2120FB80">
            <w:pPr>
              <w:adjustRightInd w:val="0"/>
              <w:snapToGrid w:val="0"/>
              <w:jc w:val="center"/>
              <w:rPr>
                <w:rFonts w:hint="default"/>
                <w:kern w:val="0"/>
                <w:sz w:val="20"/>
                <w:lang w:val="en-US" w:eastAsia="zh-CN"/>
              </w:rPr>
            </w:pPr>
            <w:r>
              <w:rPr>
                <w:rFonts w:hint="eastAsia"/>
                <w:kern w:val="0"/>
                <w:sz w:val="20"/>
                <w:lang w:val="en-US" w:eastAsia="zh-CN"/>
              </w:rPr>
              <w:t>数据结构与算法分析</w:t>
            </w:r>
          </w:p>
        </w:tc>
        <w:tc>
          <w:tcPr>
            <w:tcW w:w="672" w:type="dxa"/>
            <w:vAlign w:val="center"/>
          </w:tcPr>
          <w:p w14:paraId="244F596A">
            <w:pPr>
              <w:adjustRightInd w:val="0"/>
              <w:snapToGrid w:val="0"/>
              <w:jc w:val="center"/>
              <w:rPr>
                <w:rFonts w:hint="default"/>
                <w:kern w:val="0"/>
                <w:sz w:val="20"/>
                <w:lang w:val="en-US" w:eastAsia="zh-CN"/>
              </w:rPr>
            </w:pPr>
            <w:r>
              <w:rPr>
                <w:rFonts w:hint="eastAsia"/>
                <w:kern w:val="0"/>
                <w:sz w:val="20"/>
                <w:lang w:val="en-US" w:eastAsia="zh-CN"/>
              </w:rPr>
              <w:t>72</w:t>
            </w:r>
          </w:p>
        </w:tc>
        <w:tc>
          <w:tcPr>
            <w:tcW w:w="2074" w:type="dxa"/>
            <w:vAlign w:val="center"/>
          </w:tcPr>
          <w:p w14:paraId="5A49594A">
            <w:pPr>
              <w:adjustRightInd w:val="0"/>
              <w:snapToGrid w:val="0"/>
              <w:rPr>
                <w:rFonts w:hint="eastAsia"/>
                <w:kern w:val="0"/>
                <w:sz w:val="20"/>
                <w:lang w:val="en-US" w:eastAsia="zh-CN"/>
              </w:rPr>
            </w:pPr>
            <w:r>
              <w:rPr>
                <w:rFonts w:hint="eastAsia"/>
                <w:kern w:val="0"/>
                <w:sz w:val="20"/>
                <w:lang w:val="en-US" w:eastAsia="zh-CN"/>
              </w:rPr>
              <w:t>掌握常用数据结构与算法的基本概念和实现原理，具备根据问题需求选择合适数据结构并实现高效算法的能力。</w:t>
            </w:r>
          </w:p>
        </w:tc>
        <w:tc>
          <w:tcPr>
            <w:tcW w:w="2264" w:type="dxa"/>
            <w:vAlign w:val="center"/>
          </w:tcPr>
          <w:p w14:paraId="1142781C">
            <w:pPr>
              <w:adjustRightInd w:val="0"/>
              <w:snapToGrid w:val="0"/>
              <w:rPr>
                <w:rFonts w:hint="eastAsia"/>
                <w:kern w:val="0"/>
                <w:sz w:val="20"/>
                <w:lang w:val="en-US" w:eastAsia="zh-CN"/>
              </w:rPr>
            </w:pPr>
            <w:r>
              <w:rPr>
                <w:rFonts w:hint="eastAsia"/>
                <w:kern w:val="0"/>
                <w:sz w:val="20"/>
                <w:lang w:val="en-US" w:eastAsia="zh-CN"/>
              </w:rPr>
              <w:t>涵盖线性结构、树形结构、图结构及其基本算法，包括查找、排序等经典算法实现与应用场景分析。</w:t>
            </w:r>
          </w:p>
        </w:tc>
        <w:tc>
          <w:tcPr>
            <w:tcW w:w="2291" w:type="dxa"/>
            <w:vAlign w:val="center"/>
          </w:tcPr>
          <w:p w14:paraId="536E9C02">
            <w:pPr>
              <w:adjustRightInd w:val="0"/>
              <w:snapToGrid w:val="0"/>
              <w:rPr>
                <w:kern w:val="0"/>
                <w:sz w:val="20"/>
              </w:rPr>
            </w:pPr>
            <w:r>
              <w:rPr>
                <w:rFonts w:hint="eastAsia"/>
                <w:b/>
                <w:bCs/>
                <w:kern w:val="0"/>
                <w:sz w:val="20"/>
              </w:rPr>
              <w:t>教师要求：</w:t>
            </w:r>
            <w:r>
              <w:rPr>
                <w:rFonts w:hint="eastAsia"/>
                <w:kern w:val="0"/>
                <w:sz w:val="20"/>
              </w:rPr>
              <w:t>具备</w:t>
            </w:r>
            <w:r>
              <w:rPr>
                <w:kern w:val="0"/>
                <w:sz w:val="20"/>
              </w:rPr>
              <w:t>情境教学的计划实施能力；综合性教学能力</w:t>
            </w:r>
            <w:r>
              <w:rPr>
                <w:rFonts w:hint="eastAsia"/>
                <w:kern w:val="0"/>
                <w:sz w:val="20"/>
              </w:rPr>
              <w:t>。</w:t>
            </w:r>
          </w:p>
          <w:p w14:paraId="333E5DB9">
            <w:pPr>
              <w:adjustRightInd w:val="0"/>
              <w:snapToGrid w:val="0"/>
              <w:rPr>
                <w:rFonts w:hint="eastAsia" w:ascii="宋体" w:hAnsi="宋体" w:eastAsia="宋体" w:cs="宋体"/>
                <w:bCs/>
                <w:kern w:val="2"/>
                <w:sz w:val="24"/>
                <w:szCs w:val="24"/>
                <w:lang w:val="en-US" w:eastAsia="zh-CN" w:bidi="ar-SA"/>
              </w:rPr>
            </w:pPr>
            <w:r>
              <w:rPr>
                <w:rFonts w:hint="eastAsia"/>
                <w:b/>
                <w:bCs/>
                <w:kern w:val="0"/>
                <w:sz w:val="20"/>
              </w:rPr>
              <w:t>学生要求：</w:t>
            </w:r>
            <w:r>
              <w:rPr>
                <w:rFonts w:hint="eastAsia"/>
                <w:kern w:val="0"/>
                <w:sz w:val="20"/>
                <w:lang w:val="en-US" w:eastAsia="zh-CN"/>
              </w:rPr>
              <w:t>学生需独立完成数据结构实现和算法设计，具备复杂度分析能力，养成规范编程习惯和算法优化意识。</w:t>
            </w:r>
          </w:p>
        </w:tc>
      </w:tr>
      <w:tr w14:paraId="07CA0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5" w:hRule="atLeast"/>
        </w:trPr>
        <w:tc>
          <w:tcPr>
            <w:tcW w:w="1227" w:type="dxa"/>
            <w:vAlign w:val="center"/>
          </w:tcPr>
          <w:p w14:paraId="183E0890">
            <w:pPr>
              <w:adjustRightInd w:val="0"/>
              <w:snapToGrid w:val="0"/>
              <w:jc w:val="center"/>
              <w:rPr>
                <w:rFonts w:hint="default"/>
                <w:kern w:val="0"/>
                <w:sz w:val="20"/>
                <w:lang w:val="en-US" w:eastAsia="zh-CN"/>
              </w:rPr>
            </w:pPr>
            <w:r>
              <w:rPr>
                <w:rFonts w:hint="default"/>
                <w:kern w:val="0"/>
                <w:sz w:val="20"/>
                <w:lang w:val="en-US" w:eastAsia="zh-CN"/>
              </w:rPr>
              <w:t>计算机组成与维护</w:t>
            </w:r>
          </w:p>
        </w:tc>
        <w:tc>
          <w:tcPr>
            <w:tcW w:w="672" w:type="dxa"/>
            <w:vAlign w:val="center"/>
          </w:tcPr>
          <w:p w14:paraId="21F9DE16">
            <w:pPr>
              <w:adjustRightInd w:val="0"/>
              <w:snapToGrid w:val="0"/>
              <w:jc w:val="center"/>
              <w:rPr>
                <w:rFonts w:hint="default"/>
                <w:kern w:val="0"/>
                <w:sz w:val="20"/>
                <w:lang w:val="en-US" w:eastAsia="zh-CN"/>
              </w:rPr>
            </w:pPr>
            <w:r>
              <w:rPr>
                <w:rFonts w:hint="eastAsia"/>
                <w:kern w:val="0"/>
                <w:sz w:val="20"/>
                <w:lang w:val="en-US" w:eastAsia="zh-CN"/>
              </w:rPr>
              <w:t>72</w:t>
            </w:r>
          </w:p>
        </w:tc>
        <w:tc>
          <w:tcPr>
            <w:tcW w:w="2074" w:type="dxa"/>
            <w:vAlign w:val="center"/>
          </w:tcPr>
          <w:p w14:paraId="711BB7AB">
            <w:pPr>
              <w:adjustRightInd w:val="0"/>
              <w:snapToGrid w:val="0"/>
              <w:rPr>
                <w:rFonts w:hint="eastAsia"/>
                <w:kern w:val="0"/>
                <w:sz w:val="20"/>
              </w:rPr>
            </w:pPr>
            <w:r>
              <w:rPr>
                <w:rFonts w:hint="eastAsia"/>
                <w:kern w:val="0"/>
                <w:sz w:val="20"/>
              </w:rPr>
              <w:t>掌握计算机硬件系统结构与工作原理，理解中央处理器、存储器、总线等核心部件的工作机制与协同方式。</w:t>
            </w:r>
          </w:p>
        </w:tc>
        <w:tc>
          <w:tcPr>
            <w:tcW w:w="2264" w:type="dxa"/>
            <w:vAlign w:val="center"/>
          </w:tcPr>
          <w:p w14:paraId="02B3D774">
            <w:pPr>
              <w:adjustRightInd w:val="0"/>
              <w:snapToGrid w:val="0"/>
              <w:rPr>
                <w:rFonts w:hint="eastAsia"/>
                <w:kern w:val="0"/>
                <w:sz w:val="20"/>
              </w:rPr>
            </w:pPr>
            <w:r>
              <w:rPr>
                <w:rFonts w:hint="eastAsia"/>
                <w:kern w:val="0"/>
                <w:sz w:val="20"/>
              </w:rPr>
              <w:t>涵盖数字逻辑基础、指令系统、CPU结构与功能、存储系统层次结构、总线技术及输入输出系统工作原理。</w:t>
            </w:r>
          </w:p>
        </w:tc>
        <w:tc>
          <w:tcPr>
            <w:tcW w:w="2291" w:type="dxa"/>
            <w:vAlign w:val="center"/>
          </w:tcPr>
          <w:p w14:paraId="3D9F74A1">
            <w:pPr>
              <w:adjustRightInd w:val="0"/>
              <w:snapToGrid w:val="0"/>
              <w:rPr>
                <w:kern w:val="0"/>
                <w:sz w:val="20"/>
              </w:rPr>
            </w:pPr>
            <w:r>
              <w:rPr>
                <w:rFonts w:hint="eastAsia" w:ascii="宋体" w:hAnsi="宋体"/>
                <w:b/>
                <w:bCs/>
                <w:kern w:val="0"/>
                <w:sz w:val="20"/>
                <w:szCs w:val="21"/>
              </w:rPr>
              <w:t>教师要求：</w:t>
            </w:r>
            <w:r>
              <w:rPr>
                <w:kern w:val="0"/>
                <w:sz w:val="20"/>
              </w:rPr>
              <w:t>有理论教学和实践经验；</w:t>
            </w:r>
            <w:r>
              <w:rPr>
                <w:rFonts w:hint="eastAsia"/>
                <w:kern w:val="0"/>
                <w:sz w:val="20"/>
                <w:lang w:eastAsia="zh-CN"/>
              </w:rPr>
              <w:t>具有相关数学软件</w:t>
            </w:r>
            <w:r>
              <w:rPr>
                <w:kern w:val="0"/>
                <w:sz w:val="20"/>
              </w:rPr>
              <w:t>的使用能力。</w:t>
            </w:r>
          </w:p>
          <w:p w14:paraId="3D67E03F">
            <w:pPr>
              <w:adjustRightInd w:val="0"/>
              <w:snapToGrid w:val="0"/>
              <w:rPr>
                <w:rFonts w:hint="eastAsia"/>
                <w:kern w:val="0"/>
                <w:sz w:val="20"/>
              </w:rPr>
            </w:pPr>
            <w:r>
              <w:rPr>
                <w:rFonts w:hint="eastAsia"/>
                <w:b/>
                <w:bCs/>
                <w:kern w:val="0"/>
                <w:sz w:val="20"/>
              </w:rPr>
              <w:t>学生要求：</w:t>
            </w:r>
            <w:r>
              <w:rPr>
                <w:rFonts w:hint="eastAsia"/>
                <w:kern w:val="0"/>
                <w:sz w:val="20"/>
              </w:rPr>
              <w:t>学生需掌握硬件性能分析方法，能够通过仿真工具验证组成原理，建立系统级的计算机工作机制认知。</w:t>
            </w:r>
          </w:p>
        </w:tc>
      </w:tr>
      <w:tr w14:paraId="45D8D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27" w:type="dxa"/>
            <w:vAlign w:val="center"/>
          </w:tcPr>
          <w:p w14:paraId="0CEC4F1E">
            <w:pPr>
              <w:adjustRightInd w:val="0"/>
              <w:snapToGrid w:val="0"/>
              <w:jc w:val="center"/>
              <w:rPr>
                <w:kern w:val="0"/>
                <w:sz w:val="20"/>
              </w:rPr>
            </w:pPr>
            <w:r>
              <w:rPr>
                <w:rFonts w:hint="default"/>
                <w:kern w:val="0"/>
                <w:sz w:val="20"/>
                <w:lang w:val="en-US" w:eastAsia="zh-CN"/>
              </w:rPr>
              <w:t>网络操作系统</w:t>
            </w:r>
          </w:p>
        </w:tc>
        <w:tc>
          <w:tcPr>
            <w:tcW w:w="672" w:type="dxa"/>
            <w:vAlign w:val="center"/>
          </w:tcPr>
          <w:p w14:paraId="0A25BA08">
            <w:pPr>
              <w:adjustRightInd w:val="0"/>
              <w:snapToGrid w:val="0"/>
              <w:jc w:val="center"/>
              <w:rPr>
                <w:rFonts w:hint="default"/>
                <w:kern w:val="0"/>
                <w:sz w:val="20"/>
                <w:lang w:val="en-US" w:eastAsia="zh-CN"/>
              </w:rPr>
            </w:pPr>
            <w:r>
              <w:rPr>
                <w:rFonts w:hint="eastAsia"/>
                <w:kern w:val="0"/>
                <w:sz w:val="20"/>
                <w:lang w:val="en-US" w:eastAsia="zh-CN"/>
              </w:rPr>
              <w:t>54</w:t>
            </w:r>
          </w:p>
        </w:tc>
        <w:tc>
          <w:tcPr>
            <w:tcW w:w="2074" w:type="dxa"/>
            <w:vAlign w:val="center"/>
          </w:tcPr>
          <w:p w14:paraId="3E54877C">
            <w:pPr>
              <w:adjustRightInd w:val="0"/>
              <w:snapToGrid w:val="0"/>
              <w:rPr>
                <w:rFonts w:hint="eastAsia"/>
                <w:kern w:val="0"/>
                <w:sz w:val="20"/>
                <w:lang w:val="en-US" w:eastAsia="zh-CN"/>
              </w:rPr>
            </w:pPr>
            <w:r>
              <w:rPr>
                <w:rFonts w:hint="eastAsia"/>
                <w:kern w:val="0"/>
                <w:sz w:val="20"/>
                <w:lang w:val="en-US" w:eastAsia="zh-CN"/>
              </w:rPr>
              <w:t>掌握主流网络操作系统（NOS）的部署、配置与管理核心技能，能够实现用户与资源管理、网络服务搭建及系统安全维护，培养企业级IT环境的管理能力。</w:t>
            </w:r>
          </w:p>
        </w:tc>
        <w:tc>
          <w:tcPr>
            <w:tcW w:w="2264" w:type="dxa"/>
            <w:vAlign w:val="center"/>
          </w:tcPr>
          <w:p w14:paraId="77A370BD">
            <w:pPr>
              <w:adjustRightInd w:val="0"/>
              <w:snapToGrid w:val="0"/>
              <w:rPr>
                <w:rFonts w:hint="eastAsia"/>
                <w:kern w:val="0"/>
                <w:sz w:val="20"/>
                <w:lang w:val="en-US" w:eastAsia="zh-CN"/>
              </w:rPr>
            </w:pPr>
            <w:r>
              <w:rPr>
                <w:rFonts w:hint="eastAsia"/>
                <w:kern w:val="0"/>
                <w:sz w:val="20"/>
                <w:lang w:val="en-US" w:eastAsia="zh-CN"/>
              </w:rPr>
              <w:t>涵盖系统安装、用户与组策略管理、文件与打印服务、DNS/DHCP等核心网络服务配置、磁盘管理、系统安全与防火墙设置及基本的故障排除方法。</w:t>
            </w:r>
          </w:p>
        </w:tc>
        <w:tc>
          <w:tcPr>
            <w:tcW w:w="2291" w:type="dxa"/>
            <w:vAlign w:val="center"/>
          </w:tcPr>
          <w:p w14:paraId="172EE96F">
            <w:pPr>
              <w:adjustRightInd w:val="0"/>
              <w:snapToGrid w:val="0"/>
              <w:rPr>
                <w:kern w:val="0"/>
                <w:sz w:val="20"/>
              </w:rPr>
            </w:pPr>
            <w:r>
              <w:rPr>
                <w:rFonts w:hint="eastAsia" w:ascii="宋体" w:hAnsi="宋体"/>
                <w:b/>
                <w:bCs/>
                <w:kern w:val="0"/>
                <w:sz w:val="20"/>
                <w:szCs w:val="21"/>
              </w:rPr>
              <w:t>教师要求：</w:t>
            </w:r>
            <w:r>
              <w:rPr>
                <w:kern w:val="0"/>
                <w:sz w:val="20"/>
              </w:rPr>
              <w:t>有理论教学和实践经验；</w:t>
            </w:r>
            <w:r>
              <w:rPr>
                <w:rFonts w:hint="eastAsia"/>
                <w:kern w:val="0"/>
                <w:sz w:val="20"/>
                <w:lang w:val="en-US" w:eastAsia="zh-CN"/>
              </w:rPr>
              <w:t>采用虚拟机实验环境。</w:t>
            </w:r>
          </w:p>
          <w:p w14:paraId="410904D5">
            <w:pPr>
              <w:adjustRightInd w:val="0"/>
              <w:snapToGrid w:val="0"/>
              <w:rPr>
                <w:b/>
                <w:bCs/>
                <w:kern w:val="0"/>
                <w:sz w:val="20"/>
              </w:rPr>
            </w:pPr>
            <w:r>
              <w:rPr>
                <w:rFonts w:hint="eastAsia"/>
                <w:b/>
                <w:bCs/>
                <w:kern w:val="0"/>
                <w:sz w:val="20"/>
              </w:rPr>
              <w:t>学生要求：</w:t>
            </w:r>
            <w:r>
              <w:rPr>
                <w:rFonts w:hint="eastAsia"/>
                <w:kern w:val="0"/>
                <w:sz w:val="20"/>
                <w:lang w:val="en-US" w:eastAsia="zh-CN"/>
              </w:rPr>
              <w:t>能独立完成各项服务的配置与调试，理解服务原理，并撰写规范的操作实验报告。</w:t>
            </w:r>
          </w:p>
        </w:tc>
      </w:tr>
    </w:tbl>
    <w:p w14:paraId="0298D619">
      <w:pPr>
        <w:numPr>
          <w:ilvl w:val="0"/>
          <w:numId w:val="2"/>
        </w:numPr>
        <w:adjustRightInd w:val="0"/>
        <w:snapToGrid w:val="0"/>
        <w:spacing w:line="480" w:lineRule="exact"/>
        <w:ind w:left="0" w:leftChars="0" w:firstLine="420" w:firstLineChars="0"/>
        <w:rPr>
          <w:rFonts w:hint="default" w:ascii="楷体" w:hAnsi="楷体" w:eastAsia="楷体"/>
          <w:sz w:val="24"/>
          <w:lang w:val="en-US" w:eastAsia="zh-CN"/>
        </w:rPr>
      </w:pPr>
      <w:r>
        <w:rPr>
          <w:rFonts w:hint="eastAsia" w:ascii="宋体" w:hAnsi="宋体"/>
          <w:color w:val="000000" w:themeColor="text1"/>
          <w:kern w:val="0"/>
          <w:sz w:val="24"/>
          <w:szCs w:val="22"/>
          <w14:textFill>
            <w14:solidFill>
              <w14:schemeClr w14:val="tx1"/>
            </w14:solidFill>
          </w14:textFill>
        </w:rPr>
        <w:t>专业核心课程</w:t>
      </w:r>
    </w:p>
    <w:p w14:paraId="1A52D22A">
      <w:pPr>
        <w:numPr>
          <w:ilvl w:val="0"/>
          <w:numId w:val="0"/>
        </w:numPr>
        <w:adjustRightInd w:val="0"/>
        <w:snapToGrid w:val="0"/>
        <w:spacing w:line="480" w:lineRule="exact"/>
        <w:ind w:firstLine="420" w:firstLineChars="0"/>
        <w:rPr>
          <w:rFonts w:hint="default" w:ascii="楷体" w:hAnsi="楷体" w:eastAsia="楷体"/>
          <w:sz w:val="24"/>
          <w:lang w:val="en-US" w:eastAsia="zh-CN"/>
        </w:rPr>
      </w:pPr>
      <w:r>
        <w:rPr>
          <w:rFonts w:hint="eastAsia" w:ascii="宋体" w:hAnsi="宋体"/>
          <w:color w:val="000000" w:themeColor="text1"/>
          <w:kern w:val="0"/>
          <w:sz w:val="24"/>
          <w:szCs w:val="22"/>
          <w14:textFill>
            <w14:solidFill>
              <w14:schemeClr w14:val="tx1"/>
            </w14:solidFill>
          </w14:textFill>
        </w:rPr>
        <w:t>专业核心课程具体包括</w:t>
      </w:r>
      <w:r>
        <w:rPr>
          <w:rFonts w:hint="eastAsia" w:ascii="宋体" w:hAnsi="宋体"/>
          <w:color w:val="000000" w:themeColor="text1"/>
          <w:kern w:val="0"/>
          <w:sz w:val="24"/>
          <w:szCs w:val="22"/>
          <w:lang w:eastAsia="zh-CN"/>
          <w14:textFill>
            <w14:solidFill>
              <w14:schemeClr w14:val="tx1"/>
            </w14:solidFill>
          </w14:textFill>
        </w:rPr>
        <w:t>：数据库技术及应用，</w:t>
      </w:r>
      <w:r>
        <w:rPr>
          <w:rFonts w:hint="default" w:ascii="宋体" w:hAnsi="宋体"/>
          <w:color w:val="000000" w:themeColor="text1"/>
          <w:kern w:val="0"/>
          <w:sz w:val="24"/>
          <w:szCs w:val="22"/>
          <w:lang w:val="en-US" w:eastAsia="zh-CN"/>
          <w14:textFill>
            <w14:solidFill>
              <w14:schemeClr w14:val="tx1"/>
            </w14:solidFill>
          </w14:textFill>
        </w:rPr>
        <w:t>前端设计与开发</w:t>
      </w:r>
      <w:r>
        <w:rPr>
          <w:rFonts w:hint="eastAsia" w:ascii="宋体" w:hAnsi="宋体"/>
          <w:color w:val="000000" w:themeColor="text1"/>
          <w:kern w:val="0"/>
          <w:sz w:val="24"/>
          <w:szCs w:val="22"/>
          <w:lang w:val="en-US" w:eastAsia="zh-CN"/>
          <w14:textFill>
            <w14:solidFill>
              <w14:schemeClr w14:val="tx1"/>
            </w14:solidFill>
          </w14:textFill>
        </w:rPr>
        <w:t>，</w:t>
      </w:r>
      <w:r>
        <w:rPr>
          <w:rFonts w:hint="default" w:ascii="宋体" w:hAnsi="宋体"/>
          <w:color w:val="000000" w:themeColor="text1"/>
          <w:kern w:val="0"/>
          <w:sz w:val="24"/>
          <w:szCs w:val="22"/>
          <w:lang w:val="en-US" w:eastAsia="zh-CN"/>
          <w14:textFill>
            <w14:solidFill>
              <w14:schemeClr w14:val="tx1"/>
            </w14:solidFill>
          </w14:textFill>
        </w:rPr>
        <w:t>信息采集技术</w:t>
      </w:r>
      <w:r>
        <w:rPr>
          <w:rFonts w:hint="eastAsia" w:ascii="宋体" w:hAnsi="宋体"/>
          <w:color w:val="000000" w:themeColor="text1"/>
          <w:kern w:val="0"/>
          <w:sz w:val="24"/>
          <w:szCs w:val="22"/>
          <w:lang w:val="en-US" w:eastAsia="zh-CN"/>
          <w14:textFill>
            <w14:solidFill>
              <w14:schemeClr w14:val="tx1"/>
            </w14:solidFill>
          </w14:textFill>
        </w:rPr>
        <w:t>，</w:t>
      </w:r>
      <w:r>
        <w:rPr>
          <w:rFonts w:hint="default" w:ascii="宋体" w:hAnsi="宋体"/>
          <w:color w:val="000000" w:themeColor="text1"/>
          <w:kern w:val="0"/>
          <w:sz w:val="24"/>
          <w:szCs w:val="22"/>
          <w:lang w:val="en-US" w:eastAsia="zh-CN"/>
          <w14:textFill>
            <w14:solidFill>
              <w14:schemeClr w14:val="tx1"/>
            </w14:solidFill>
          </w14:textFill>
        </w:rPr>
        <w:t>Java程序设计</w:t>
      </w:r>
      <w:r>
        <w:rPr>
          <w:rFonts w:hint="eastAsia" w:ascii="宋体" w:hAnsi="宋体"/>
          <w:color w:val="000000" w:themeColor="text1"/>
          <w:kern w:val="0"/>
          <w:sz w:val="24"/>
          <w:szCs w:val="22"/>
          <w:lang w:val="en-US" w:eastAsia="zh-CN"/>
          <w14:textFill>
            <w14:solidFill>
              <w14:schemeClr w14:val="tx1"/>
            </w14:solidFill>
          </w14:textFill>
        </w:rPr>
        <w:t>，</w:t>
      </w:r>
      <w:r>
        <w:rPr>
          <w:rFonts w:hint="default" w:ascii="宋体" w:hAnsi="宋体"/>
          <w:color w:val="000000" w:themeColor="text1"/>
          <w:kern w:val="0"/>
          <w:sz w:val="24"/>
          <w:szCs w:val="22"/>
          <w:lang w:val="en-US" w:eastAsia="zh-CN"/>
          <w14:textFill>
            <w14:solidFill>
              <w14:schemeClr w14:val="tx1"/>
            </w14:solidFill>
          </w14:textFill>
        </w:rPr>
        <w:t>系统部署与运维</w:t>
      </w:r>
      <w:r>
        <w:rPr>
          <w:rFonts w:hint="eastAsia" w:ascii="宋体" w:hAnsi="宋体"/>
          <w:color w:val="000000" w:themeColor="text1"/>
          <w:kern w:val="0"/>
          <w:sz w:val="24"/>
          <w:szCs w:val="22"/>
          <w:lang w:val="en-US" w:eastAsia="zh-CN"/>
          <w14:textFill>
            <w14:solidFill>
              <w14:schemeClr w14:val="tx1"/>
            </w14:solidFill>
          </w14:textFill>
        </w:rPr>
        <w:t>，</w:t>
      </w:r>
      <w:r>
        <w:rPr>
          <w:rFonts w:hint="default" w:ascii="宋体" w:hAnsi="宋体"/>
          <w:color w:val="000000" w:themeColor="text1"/>
          <w:kern w:val="0"/>
          <w:sz w:val="24"/>
          <w:szCs w:val="22"/>
          <w:lang w:val="en-US" w:eastAsia="zh-CN"/>
          <w14:textFill>
            <w14:solidFill>
              <w14:schemeClr w14:val="tx1"/>
            </w14:solidFill>
          </w14:textFill>
        </w:rPr>
        <w:t>交换路由技术</w:t>
      </w:r>
      <w:r>
        <w:rPr>
          <w:rFonts w:hint="eastAsia" w:ascii="宋体" w:hAnsi="宋体"/>
          <w:color w:val="000000" w:themeColor="text1"/>
          <w:kern w:val="0"/>
          <w:sz w:val="24"/>
          <w:szCs w:val="22"/>
          <w:lang w:val="en-US" w:eastAsia="zh-CN"/>
          <w14:textFill>
            <w14:solidFill>
              <w14:schemeClr w14:val="tx1"/>
            </w14:solidFill>
          </w14:textFill>
        </w:rPr>
        <w:t>，数据分析方法，JavaWeb项目实战。</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666"/>
        <w:gridCol w:w="2075"/>
        <w:gridCol w:w="2238"/>
        <w:gridCol w:w="2255"/>
      </w:tblGrid>
      <w:tr w14:paraId="25083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294" w:type="dxa"/>
            <w:vAlign w:val="center"/>
          </w:tcPr>
          <w:p w14:paraId="0A960625">
            <w:pPr>
              <w:adjustRightInd w:val="0"/>
              <w:snapToGrid w:val="0"/>
              <w:jc w:val="center"/>
              <w:rPr>
                <w:rFonts w:ascii="宋体" w:hAnsi="宋体"/>
                <w:b/>
                <w:bCs/>
                <w:kern w:val="0"/>
                <w:sz w:val="21"/>
                <w:szCs w:val="21"/>
              </w:rPr>
            </w:pPr>
            <w:r>
              <w:rPr>
                <w:rFonts w:hint="eastAsia" w:ascii="宋体" w:hAnsi="宋体"/>
                <w:b/>
                <w:bCs/>
                <w:kern w:val="0"/>
                <w:sz w:val="21"/>
                <w:szCs w:val="21"/>
              </w:rPr>
              <w:t>课程名称</w:t>
            </w:r>
          </w:p>
        </w:tc>
        <w:tc>
          <w:tcPr>
            <w:tcW w:w="666" w:type="dxa"/>
            <w:vAlign w:val="center"/>
          </w:tcPr>
          <w:p w14:paraId="21A1D6C9">
            <w:pPr>
              <w:adjustRightInd w:val="0"/>
              <w:snapToGrid w:val="0"/>
              <w:jc w:val="center"/>
              <w:rPr>
                <w:rFonts w:ascii="宋体" w:hAnsi="宋体"/>
                <w:b/>
                <w:bCs/>
                <w:kern w:val="0"/>
                <w:sz w:val="21"/>
                <w:szCs w:val="21"/>
              </w:rPr>
            </w:pPr>
            <w:r>
              <w:rPr>
                <w:rFonts w:hint="eastAsia" w:ascii="宋体" w:hAnsi="宋体"/>
                <w:b/>
                <w:bCs/>
                <w:kern w:val="0"/>
                <w:sz w:val="21"/>
                <w:szCs w:val="21"/>
              </w:rPr>
              <w:t>教学时数</w:t>
            </w:r>
          </w:p>
        </w:tc>
        <w:tc>
          <w:tcPr>
            <w:tcW w:w="2075" w:type="dxa"/>
            <w:vAlign w:val="center"/>
          </w:tcPr>
          <w:p w14:paraId="67F7C8D1">
            <w:pPr>
              <w:adjustRightInd w:val="0"/>
              <w:snapToGrid w:val="0"/>
              <w:jc w:val="center"/>
              <w:rPr>
                <w:rFonts w:ascii="宋体" w:hAnsi="宋体"/>
                <w:b/>
                <w:bCs/>
                <w:kern w:val="0"/>
                <w:sz w:val="21"/>
                <w:szCs w:val="21"/>
              </w:rPr>
            </w:pPr>
            <w:r>
              <w:rPr>
                <w:rFonts w:hint="eastAsia" w:ascii="宋体" w:hAnsi="宋体"/>
                <w:b/>
                <w:bCs/>
                <w:kern w:val="0"/>
                <w:sz w:val="21"/>
                <w:szCs w:val="21"/>
              </w:rPr>
              <w:t>课程目标</w:t>
            </w:r>
          </w:p>
        </w:tc>
        <w:tc>
          <w:tcPr>
            <w:tcW w:w="2238" w:type="dxa"/>
            <w:vAlign w:val="center"/>
          </w:tcPr>
          <w:p w14:paraId="32C35F00">
            <w:pPr>
              <w:adjustRightInd w:val="0"/>
              <w:snapToGrid w:val="0"/>
              <w:jc w:val="center"/>
              <w:rPr>
                <w:rFonts w:ascii="宋体" w:hAnsi="宋体"/>
                <w:b/>
                <w:bCs/>
                <w:kern w:val="0"/>
                <w:sz w:val="21"/>
                <w:szCs w:val="21"/>
              </w:rPr>
            </w:pPr>
            <w:r>
              <w:rPr>
                <w:rFonts w:hint="eastAsia" w:ascii="宋体" w:hAnsi="宋体"/>
                <w:b/>
                <w:bCs/>
                <w:kern w:val="0"/>
                <w:sz w:val="21"/>
                <w:szCs w:val="21"/>
              </w:rPr>
              <w:t>教学内容</w:t>
            </w:r>
          </w:p>
        </w:tc>
        <w:tc>
          <w:tcPr>
            <w:tcW w:w="2255" w:type="dxa"/>
            <w:vAlign w:val="center"/>
          </w:tcPr>
          <w:p w14:paraId="45AE52A4">
            <w:pPr>
              <w:adjustRightInd w:val="0"/>
              <w:snapToGrid w:val="0"/>
              <w:jc w:val="center"/>
              <w:rPr>
                <w:rFonts w:ascii="宋体" w:hAnsi="宋体"/>
                <w:b/>
                <w:bCs/>
                <w:kern w:val="0"/>
                <w:sz w:val="21"/>
                <w:szCs w:val="21"/>
              </w:rPr>
            </w:pPr>
            <w:r>
              <w:rPr>
                <w:rFonts w:hint="eastAsia" w:ascii="宋体" w:hAnsi="宋体"/>
                <w:b/>
                <w:bCs/>
                <w:kern w:val="0"/>
                <w:sz w:val="21"/>
                <w:szCs w:val="21"/>
              </w:rPr>
              <w:t>教学要求</w:t>
            </w:r>
          </w:p>
        </w:tc>
      </w:tr>
      <w:tr w14:paraId="762DB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vAlign w:val="center"/>
          </w:tcPr>
          <w:p w14:paraId="67DDC274">
            <w:pPr>
              <w:adjustRightInd w:val="0"/>
              <w:snapToGrid w:val="0"/>
              <w:jc w:val="center"/>
              <w:rPr>
                <w:rFonts w:hint="default"/>
                <w:kern w:val="0"/>
                <w:sz w:val="20"/>
                <w:lang w:val="en-US" w:eastAsia="zh-CN"/>
              </w:rPr>
            </w:pPr>
            <w:r>
              <w:rPr>
                <w:rFonts w:hint="default"/>
                <w:kern w:val="0"/>
                <w:sz w:val="20"/>
                <w:lang w:val="en-US" w:eastAsia="zh-CN"/>
              </w:rPr>
              <w:t>数据库技术及应用</w:t>
            </w:r>
          </w:p>
        </w:tc>
        <w:tc>
          <w:tcPr>
            <w:tcW w:w="666" w:type="dxa"/>
            <w:vAlign w:val="center"/>
          </w:tcPr>
          <w:p w14:paraId="7BDA38A5">
            <w:pPr>
              <w:adjustRightInd w:val="0"/>
              <w:snapToGrid w:val="0"/>
              <w:jc w:val="center"/>
              <w:rPr>
                <w:rFonts w:hint="default"/>
                <w:kern w:val="0"/>
                <w:sz w:val="20"/>
                <w:lang w:val="en-US" w:eastAsia="zh-CN"/>
              </w:rPr>
            </w:pPr>
            <w:r>
              <w:rPr>
                <w:rFonts w:hint="eastAsia"/>
                <w:kern w:val="0"/>
                <w:sz w:val="20"/>
                <w:lang w:val="en-US" w:eastAsia="zh-CN"/>
              </w:rPr>
              <w:t>72</w:t>
            </w:r>
          </w:p>
        </w:tc>
        <w:tc>
          <w:tcPr>
            <w:tcW w:w="2075" w:type="dxa"/>
            <w:vAlign w:val="center"/>
          </w:tcPr>
          <w:p w14:paraId="430286E2">
            <w:pPr>
              <w:adjustRightInd w:val="0"/>
              <w:snapToGrid w:val="0"/>
              <w:rPr>
                <w:rFonts w:hint="eastAsia"/>
                <w:kern w:val="0"/>
                <w:sz w:val="20"/>
                <w:lang w:val="en-US" w:eastAsia="zh-CN"/>
              </w:rPr>
            </w:pPr>
            <w:r>
              <w:rPr>
                <w:rFonts w:hint="eastAsia"/>
                <w:kern w:val="0"/>
                <w:sz w:val="20"/>
                <w:lang w:val="en-US" w:eastAsia="zh-CN"/>
              </w:rPr>
              <w:t>掌握数据库基本概念和SQL Server核心操作，具备数据库设计、查询优化及数据管理能力，满足企业级应用开发需求。</w:t>
            </w:r>
          </w:p>
        </w:tc>
        <w:tc>
          <w:tcPr>
            <w:tcW w:w="2238" w:type="dxa"/>
            <w:vAlign w:val="center"/>
          </w:tcPr>
          <w:p w14:paraId="091FC0BF">
            <w:pPr>
              <w:adjustRightInd w:val="0"/>
              <w:snapToGrid w:val="0"/>
              <w:rPr>
                <w:rFonts w:hint="eastAsia"/>
                <w:kern w:val="0"/>
                <w:sz w:val="20"/>
                <w:lang w:val="en-US" w:eastAsia="zh-CN"/>
              </w:rPr>
            </w:pPr>
            <w:r>
              <w:rPr>
                <w:rFonts w:hint="eastAsia"/>
                <w:kern w:val="0"/>
                <w:sz w:val="20"/>
                <w:lang w:val="en-US" w:eastAsia="zh-CN"/>
              </w:rPr>
              <w:t>涵盖数据库创建、表设计、SQL语言（增删改查）、视图索引、事务处理、存储过程及基础安全管理等内容。</w:t>
            </w:r>
          </w:p>
        </w:tc>
        <w:tc>
          <w:tcPr>
            <w:tcW w:w="2255" w:type="dxa"/>
            <w:vAlign w:val="center"/>
          </w:tcPr>
          <w:p w14:paraId="2E8021AD">
            <w:pPr>
              <w:adjustRightInd w:val="0"/>
              <w:snapToGrid w:val="0"/>
              <w:rPr>
                <w:kern w:val="0"/>
                <w:sz w:val="20"/>
              </w:rPr>
            </w:pPr>
            <w:r>
              <w:rPr>
                <w:rFonts w:hint="eastAsia"/>
                <w:b/>
                <w:bCs/>
                <w:kern w:val="0"/>
                <w:sz w:val="20"/>
              </w:rPr>
              <w:t>教师要求：</w:t>
            </w:r>
            <w:r>
              <w:rPr>
                <w:kern w:val="0"/>
                <w:sz w:val="20"/>
              </w:rPr>
              <w:t>扎实理论先进技术，具备项目实战经验善于启发学生思维培养创新与实践能力。</w:t>
            </w:r>
          </w:p>
          <w:p w14:paraId="4E5B6AA3">
            <w:pPr>
              <w:adjustRightInd w:val="0"/>
              <w:snapToGrid w:val="0"/>
              <w:rPr>
                <w:rFonts w:hint="eastAsia"/>
                <w:kern w:val="0"/>
                <w:sz w:val="20"/>
                <w:lang w:val="en-US" w:eastAsia="zh-CN"/>
              </w:rPr>
            </w:pPr>
            <w:r>
              <w:rPr>
                <w:rFonts w:hint="eastAsia"/>
                <w:b/>
                <w:bCs/>
                <w:kern w:val="0"/>
                <w:sz w:val="20"/>
              </w:rPr>
              <w:t>学生要求：</w:t>
            </w:r>
            <w:r>
              <w:rPr>
                <w:rFonts w:hint="eastAsia"/>
                <w:kern w:val="0"/>
                <w:sz w:val="20"/>
                <w:lang w:val="en-US" w:eastAsia="zh-CN"/>
              </w:rPr>
              <w:t>学生需独立完成数据库设计与开发实验熟练编写高效SQL语句，形成严谨的数据管理和故障排查思维。</w:t>
            </w:r>
          </w:p>
        </w:tc>
      </w:tr>
      <w:tr w14:paraId="28A9A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7" w:hRule="atLeast"/>
        </w:trPr>
        <w:tc>
          <w:tcPr>
            <w:tcW w:w="1294" w:type="dxa"/>
            <w:vAlign w:val="center"/>
          </w:tcPr>
          <w:p w14:paraId="17DF316E">
            <w:pPr>
              <w:adjustRightInd w:val="0"/>
              <w:snapToGrid w:val="0"/>
              <w:jc w:val="center"/>
              <w:rPr>
                <w:rFonts w:hint="default"/>
                <w:kern w:val="0"/>
                <w:sz w:val="20"/>
                <w:lang w:val="en-US" w:eastAsia="zh-CN"/>
              </w:rPr>
            </w:pPr>
            <w:r>
              <w:rPr>
                <w:rFonts w:hint="default"/>
                <w:kern w:val="0"/>
                <w:sz w:val="20"/>
                <w:lang w:val="en-US" w:eastAsia="zh-CN"/>
              </w:rPr>
              <w:t>前端设计与开发</w:t>
            </w:r>
          </w:p>
        </w:tc>
        <w:tc>
          <w:tcPr>
            <w:tcW w:w="666" w:type="dxa"/>
            <w:vAlign w:val="center"/>
          </w:tcPr>
          <w:p w14:paraId="0B63B22A">
            <w:pPr>
              <w:adjustRightInd w:val="0"/>
              <w:snapToGrid w:val="0"/>
              <w:jc w:val="center"/>
              <w:rPr>
                <w:rFonts w:hint="default"/>
                <w:kern w:val="0"/>
                <w:sz w:val="20"/>
                <w:lang w:val="en-US" w:eastAsia="zh-CN"/>
              </w:rPr>
            </w:pPr>
            <w:r>
              <w:rPr>
                <w:rFonts w:hint="eastAsia"/>
                <w:kern w:val="0"/>
                <w:sz w:val="20"/>
                <w:lang w:val="en-US" w:eastAsia="zh-CN"/>
              </w:rPr>
              <w:t>64</w:t>
            </w:r>
          </w:p>
        </w:tc>
        <w:tc>
          <w:tcPr>
            <w:tcW w:w="2075" w:type="dxa"/>
            <w:vAlign w:val="center"/>
          </w:tcPr>
          <w:p w14:paraId="1E74F35C">
            <w:pPr>
              <w:adjustRightInd w:val="0"/>
              <w:snapToGrid w:val="0"/>
              <w:rPr>
                <w:rFonts w:hint="eastAsia"/>
                <w:kern w:val="0"/>
                <w:sz w:val="20"/>
              </w:rPr>
            </w:pPr>
            <w:r>
              <w:rPr>
                <w:rFonts w:hint="eastAsia"/>
                <w:kern w:val="0"/>
                <w:sz w:val="20"/>
              </w:rPr>
              <w:t>掌握Web前端开发核心技术，具备使用HTML5</w:t>
            </w:r>
            <w:r>
              <w:rPr>
                <w:rFonts w:hint="eastAsia"/>
                <w:kern w:val="0"/>
                <w:sz w:val="20"/>
                <w:lang w:val="en-US" w:eastAsia="zh-CN"/>
              </w:rPr>
              <w:t>、CSS3和JavaScript开发响应式网页的能</w:t>
            </w:r>
            <w:r>
              <w:rPr>
                <w:rFonts w:hint="eastAsia"/>
                <w:kern w:val="0"/>
                <w:sz w:val="20"/>
              </w:rPr>
              <w:t>力，培养跨平台前端开发思维。</w:t>
            </w:r>
          </w:p>
        </w:tc>
        <w:tc>
          <w:tcPr>
            <w:tcW w:w="2238" w:type="dxa"/>
            <w:vAlign w:val="center"/>
          </w:tcPr>
          <w:p w14:paraId="543F6699">
            <w:pPr>
              <w:adjustRightInd w:val="0"/>
              <w:snapToGrid w:val="0"/>
              <w:rPr>
                <w:rFonts w:hint="eastAsia"/>
                <w:kern w:val="0"/>
                <w:sz w:val="20"/>
              </w:rPr>
            </w:pPr>
            <w:r>
              <w:rPr>
                <w:rFonts w:hint="eastAsia"/>
                <w:kern w:val="0"/>
                <w:sz w:val="20"/>
              </w:rPr>
              <w:t>涵盖HTML5语义化标签、CSS3布局与动画、JavaScript DOM操作、Ajax异步交互、Bootstrap框架及移动端适配技术。</w:t>
            </w:r>
          </w:p>
        </w:tc>
        <w:tc>
          <w:tcPr>
            <w:tcW w:w="2255" w:type="dxa"/>
            <w:vAlign w:val="center"/>
          </w:tcPr>
          <w:p w14:paraId="26CE8E0A">
            <w:pPr>
              <w:adjustRightInd w:val="0"/>
              <w:snapToGrid w:val="0"/>
              <w:rPr>
                <w:kern w:val="0"/>
                <w:sz w:val="20"/>
              </w:rPr>
            </w:pPr>
            <w:r>
              <w:rPr>
                <w:rFonts w:hint="eastAsia" w:ascii="宋体" w:hAnsi="宋体"/>
                <w:b/>
                <w:bCs/>
                <w:kern w:val="0"/>
                <w:sz w:val="20"/>
                <w:szCs w:val="21"/>
              </w:rPr>
              <w:t>教师要求：</w:t>
            </w:r>
            <w:r>
              <w:rPr>
                <w:kern w:val="0"/>
                <w:sz w:val="20"/>
              </w:rPr>
              <w:t>有理论教学和实践经验；</w:t>
            </w:r>
            <w:r>
              <w:rPr>
                <w:rFonts w:hint="eastAsia"/>
                <w:kern w:val="0"/>
                <w:sz w:val="20"/>
                <w:lang w:eastAsia="zh-CN"/>
              </w:rPr>
              <w:t>具有相关数学软件</w:t>
            </w:r>
            <w:r>
              <w:rPr>
                <w:kern w:val="0"/>
                <w:sz w:val="20"/>
              </w:rPr>
              <w:t>的使用能力。</w:t>
            </w:r>
          </w:p>
          <w:p w14:paraId="49C51917">
            <w:pPr>
              <w:adjustRightInd w:val="0"/>
              <w:snapToGrid w:val="0"/>
              <w:rPr>
                <w:rFonts w:hint="eastAsia"/>
                <w:kern w:val="0"/>
                <w:sz w:val="20"/>
              </w:rPr>
            </w:pPr>
            <w:r>
              <w:rPr>
                <w:rFonts w:hint="eastAsia"/>
                <w:b/>
                <w:bCs/>
                <w:kern w:val="0"/>
                <w:sz w:val="20"/>
              </w:rPr>
              <w:t>学生要求：</w:t>
            </w:r>
            <w:r>
              <w:rPr>
                <w:rFonts w:hint="eastAsia"/>
                <w:kern w:val="0"/>
                <w:sz w:val="20"/>
              </w:rPr>
              <w:t>学生需独立完成响应式网站开发，熟练使用开发者工具调试代码，遵循Web标准与无障碍设计原则。</w:t>
            </w:r>
          </w:p>
        </w:tc>
      </w:tr>
      <w:tr w14:paraId="69C7B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4" w:type="dxa"/>
            <w:vAlign w:val="center"/>
          </w:tcPr>
          <w:p w14:paraId="2EB1213E">
            <w:pPr>
              <w:adjustRightInd w:val="0"/>
              <w:snapToGrid w:val="0"/>
              <w:jc w:val="center"/>
              <w:rPr>
                <w:rFonts w:hint="default"/>
                <w:kern w:val="0"/>
                <w:sz w:val="20"/>
                <w:lang w:val="en-US" w:eastAsia="zh-CN"/>
              </w:rPr>
            </w:pPr>
            <w:r>
              <w:rPr>
                <w:rFonts w:hint="default"/>
                <w:kern w:val="0"/>
                <w:sz w:val="20"/>
                <w:lang w:val="en-US" w:eastAsia="zh-CN"/>
              </w:rPr>
              <w:t>信息采集技术</w:t>
            </w:r>
          </w:p>
        </w:tc>
        <w:tc>
          <w:tcPr>
            <w:tcW w:w="666" w:type="dxa"/>
            <w:vAlign w:val="center"/>
          </w:tcPr>
          <w:p w14:paraId="735FD222">
            <w:pPr>
              <w:adjustRightInd w:val="0"/>
              <w:snapToGrid w:val="0"/>
              <w:jc w:val="center"/>
              <w:rPr>
                <w:rFonts w:hint="default"/>
                <w:kern w:val="0"/>
                <w:sz w:val="20"/>
                <w:lang w:val="en-US" w:eastAsia="zh-CN"/>
              </w:rPr>
            </w:pPr>
            <w:r>
              <w:rPr>
                <w:rFonts w:hint="eastAsia"/>
                <w:kern w:val="0"/>
                <w:sz w:val="20"/>
                <w:lang w:val="en-US" w:eastAsia="zh-CN"/>
              </w:rPr>
              <w:t>64</w:t>
            </w:r>
          </w:p>
        </w:tc>
        <w:tc>
          <w:tcPr>
            <w:tcW w:w="2075" w:type="dxa"/>
            <w:vAlign w:val="center"/>
          </w:tcPr>
          <w:p w14:paraId="70EA2348">
            <w:pPr>
              <w:adjustRightInd w:val="0"/>
              <w:snapToGrid w:val="0"/>
              <w:rPr>
                <w:rFonts w:hint="eastAsia"/>
                <w:kern w:val="0"/>
                <w:sz w:val="20"/>
                <w:lang w:val="en-US" w:eastAsia="zh-CN"/>
              </w:rPr>
            </w:pPr>
            <w:r>
              <w:rPr>
                <w:rFonts w:hint="eastAsia"/>
                <w:kern w:val="0"/>
                <w:sz w:val="20"/>
                <w:lang w:val="en-US" w:eastAsia="zh-CN"/>
              </w:rPr>
              <w:t>培养学生利用爬虫等技术自动获取网络信息的能力，理解信息采集的法律与伦理边界，掌握数据清洗与存储的基本方法，为数据分析提供数据源。</w:t>
            </w:r>
          </w:p>
        </w:tc>
        <w:tc>
          <w:tcPr>
            <w:tcW w:w="2238" w:type="dxa"/>
            <w:vAlign w:val="center"/>
          </w:tcPr>
          <w:p w14:paraId="3BC476C9">
            <w:pPr>
              <w:adjustRightInd w:val="0"/>
              <w:snapToGrid w:val="0"/>
              <w:rPr>
                <w:rFonts w:hint="eastAsia"/>
                <w:kern w:val="0"/>
                <w:sz w:val="20"/>
                <w:lang w:val="en-US" w:eastAsia="zh-CN"/>
              </w:rPr>
            </w:pPr>
            <w:r>
              <w:rPr>
                <w:rFonts w:hint="eastAsia"/>
                <w:kern w:val="0"/>
                <w:sz w:val="20"/>
                <w:lang w:val="en-US" w:eastAsia="zh-CN"/>
              </w:rPr>
              <w:t>包括网络协议（HTTP/HTTPS）基础、网页结构解析（HTML/XML）、爬虫框架（如Scrapy）使用、反爬虫策略应对、数据去重清洗及数据库存储。</w:t>
            </w:r>
          </w:p>
        </w:tc>
        <w:tc>
          <w:tcPr>
            <w:tcW w:w="2255" w:type="dxa"/>
            <w:vAlign w:val="center"/>
          </w:tcPr>
          <w:p w14:paraId="443507F2">
            <w:pPr>
              <w:adjustRightInd w:val="0"/>
              <w:snapToGrid w:val="0"/>
              <w:rPr>
                <w:rFonts w:hint="eastAsia"/>
                <w:kern w:val="0"/>
                <w:sz w:val="20"/>
                <w:lang w:val="en-US" w:eastAsia="zh-CN"/>
              </w:rPr>
            </w:pPr>
            <w:r>
              <w:rPr>
                <w:rFonts w:hint="eastAsia" w:ascii="宋体" w:hAnsi="宋体"/>
                <w:b/>
                <w:bCs/>
                <w:kern w:val="0"/>
                <w:sz w:val="20"/>
                <w:szCs w:val="21"/>
              </w:rPr>
              <w:t>教师要求：</w:t>
            </w:r>
            <w:r>
              <w:rPr>
                <w:rFonts w:hint="eastAsia"/>
                <w:kern w:val="0"/>
                <w:sz w:val="20"/>
                <w:lang w:val="en-US" w:eastAsia="zh-CN"/>
              </w:rPr>
              <w:t>注重技术应用与伦理教育并重。</w:t>
            </w:r>
          </w:p>
          <w:p w14:paraId="3973DDC3">
            <w:pPr>
              <w:adjustRightInd w:val="0"/>
              <w:snapToGrid w:val="0"/>
              <w:rPr>
                <w:rFonts w:hint="eastAsia"/>
                <w:kern w:val="0"/>
                <w:sz w:val="20"/>
                <w:lang w:val="en-US" w:eastAsia="zh-CN"/>
              </w:rPr>
            </w:pPr>
            <w:r>
              <w:rPr>
                <w:rFonts w:hint="eastAsia"/>
                <w:b/>
                <w:bCs/>
                <w:kern w:val="0"/>
                <w:sz w:val="20"/>
              </w:rPr>
              <w:t>学生要求：</w:t>
            </w:r>
            <w:r>
              <w:rPr>
                <w:rFonts w:hint="eastAsia"/>
                <w:kern w:val="0"/>
                <w:sz w:val="20"/>
                <w:lang w:val="en-US" w:eastAsia="zh-CN"/>
              </w:rPr>
              <w:t>能设计并实现针对特定网站的信息采集器，输出结构化数据，并严格遵守相关法律法规。</w:t>
            </w:r>
          </w:p>
        </w:tc>
      </w:tr>
      <w:tr w14:paraId="4E077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5" w:hRule="atLeast"/>
        </w:trPr>
        <w:tc>
          <w:tcPr>
            <w:tcW w:w="1294" w:type="dxa"/>
            <w:vAlign w:val="center"/>
          </w:tcPr>
          <w:p w14:paraId="45AA1F97">
            <w:pPr>
              <w:adjustRightInd w:val="0"/>
              <w:snapToGrid w:val="0"/>
              <w:jc w:val="center"/>
              <w:rPr>
                <w:rFonts w:hint="default"/>
                <w:kern w:val="0"/>
                <w:sz w:val="20"/>
                <w:lang w:val="en-US" w:eastAsia="zh-CN"/>
              </w:rPr>
            </w:pPr>
            <w:r>
              <w:rPr>
                <w:rFonts w:hint="default"/>
                <w:kern w:val="0"/>
                <w:sz w:val="20"/>
                <w:lang w:val="en-US" w:eastAsia="zh-CN"/>
              </w:rPr>
              <w:t>Java程序设计</w:t>
            </w:r>
          </w:p>
        </w:tc>
        <w:tc>
          <w:tcPr>
            <w:tcW w:w="666" w:type="dxa"/>
            <w:vAlign w:val="center"/>
          </w:tcPr>
          <w:p w14:paraId="1FB87C13">
            <w:pPr>
              <w:adjustRightInd w:val="0"/>
              <w:snapToGrid w:val="0"/>
              <w:jc w:val="center"/>
              <w:rPr>
                <w:rFonts w:hint="default"/>
                <w:kern w:val="0"/>
                <w:sz w:val="20"/>
                <w:lang w:val="en-US" w:eastAsia="zh-CN"/>
              </w:rPr>
            </w:pPr>
            <w:r>
              <w:rPr>
                <w:rFonts w:hint="eastAsia"/>
                <w:kern w:val="0"/>
                <w:sz w:val="20"/>
                <w:lang w:val="en-US" w:eastAsia="zh-CN"/>
              </w:rPr>
              <w:t>54</w:t>
            </w:r>
          </w:p>
        </w:tc>
        <w:tc>
          <w:tcPr>
            <w:tcW w:w="2075" w:type="dxa"/>
            <w:vAlign w:val="center"/>
          </w:tcPr>
          <w:p w14:paraId="1E4E3023">
            <w:pPr>
              <w:adjustRightInd w:val="0"/>
              <w:snapToGrid w:val="0"/>
              <w:rPr>
                <w:rFonts w:hint="eastAsia"/>
                <w:kern w:val="0"/>
                <w:sz w:val="20"/>
                <w:lang w:val="en-US" w:eastAsia="zh-CN"/>
              </w:rPr>
            </w:pPr>
            <w:r>
              <w:rPr>
                <w:rFonts w:hint="eastAsia"/>
                <w:kern w:val="0"/>
                <w:sz w:val="20"/>
                <w:lang w:val="en-US" w:eastAsia="zh-CN"/>
              </w:rPr>
              <w:t>掌握Java语言特性和面向对象编程思想，具备使用Java开发控制台应用和基础图形界面的能力，培养工程化编码习惯。</w:t>
            </w:r>
          </w:p>
        </w:tc>
        <w:tc>
          <w:tcPr>
            <w:tcW w:w="2238" w:type="dxa"/>
            <w:vAlign w:val="center"/>
          </w:tcPr>
          <w:p w14:paraId="16653640">
            <w:pPr>
              <w:adjustRightInd w:val="0"/>
              <w:snapToGrid w:val="0"/>
              <w:rPr>
                <w:rFonts w:hint="eastAsia"/>
                <w:kern w:val="0"/>
                <w:sz w:val="20"/>
                <w:lang w:val="en-US" w:eastAsia="zh-CN"/>
              </w:rPr>
            </w:pPr>
            <w:r>
              <w:rPr>
                <w:rFonts w:hint="eastAsia"/>
                <w:kern w:val="0"/>
                <w:sz w:val="20"/>
                <w:lang w:val="en-US" w:eastAsia="zh-CN"/>
              </w:rPr>
              <w:t>涵盖Java语法、类与对象、继承多态、异常处理、集合框架等，通过案例教学强化面向对象设计与实现。</w:t>
            </w:r>
          </w:p>
        </w:tc>
        <w:tc>
          <w:tcPr>
            <w:tcW w:w="2255" w:type="dxa"/>
            <w:vAlign w:val="center"/>
          </w:tcPr>
          <w:p w14:paraId="3BA59EB8">
            <w:pPr>
              <w:adjustRightInd w:val="0"/>
              <w:snapToGrid w:val="0"/>
              <w:rPr>
                <w:rFonts w:hint="eastAsia"/>
                <w:kern w:val="0"/>
                <w:sz w:val="20"/>
                <w:lang w:val="en-US" w:eastAsia="zh-CN"/>
              </w:rPr>
            </w:pPr>
            <w:r>
              <w:rPr>
                <w:rFonts w:hint="eastAsia"/>
                <w:b/>
                <w:bCs/>
                <w:kern w:val="0"/>
                <w:sz w:val="20"/>
                <w:lang w:val="en-US" w:eastAsia="zh-CN"/>
              </w:rPr>
              <w:t>教师要求：</w:t>
            </w:r>
            <w:r>
              <w:rPr>
                <w:rFonts w:hint="eastAsia"/>
                <w:kern w:val="0"/>
                <w:sz w:val="20"/>
                <w:lang w:val="en-US" w:eastAsia="zh-CN"/>
              </w:rPr>
              <w:t>具备情境教学的计划实施能力；综合性教学能力。</w:t>
            </w:r>
          </w:p>
          <w:p w14:paraId="5FA0646B">
            <w:pPr>
              <w:adjustRightInd w:val="0"/>
              <w:snapToGrid w:val="0"/>
              <w:rPr>
                <w:rFonts w:hint="eastAsia"/>
                <w:kern w:val="0"/>
                <w:sz w:val="20"/>
                <w:lang w:val="en-US" w:eastAsia="zh-CN"/>
              </w:rPr>
            </w:pPr>
            <w:r>
              <w:rPr>
                <w:rFonts w:hint="eastAsia"/>
                <w:b/>
                <w:bCs/>
                <w:kern w:val="0"/>
                <w:sz w:val="20"/>
                <w:lang w:val="en-US" w:eastAsia="zh-CN"/>
              </w:rPr>
              <w:t>学生要求：</w:t>
            </w:r>
            <w:r>
              <w:rPr>
                <w:rFonts w:hint="eastAsia"/>
                <w:kern w:val="0"/>
                <w:sz w:val="20"/>
                <w:lang w:val="en-US" w:eastAsia="zh-CN"/>
              </w:rPr>
              <w:t>学生需独立完成编程项目，熟练使用IDE调试工具，遵守编码规范，具备分析解决实际问题的逻辑思维能力。</w:t>
            </w:r>
          </w:p>
        </w:tc>
      </w:tr>
      <w:tr w14:paraId="184FC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6" w:hRule="atLeast"/>
        </w:trPr>
        <w:tc>
          <w:tcPr>
            <w:tcW w:w="1294" w:type="dxa"/>
            <w:vAlign w:val="center"/>
          </w:tcPr>
          <w:p w14:paraId="341AB84C">
            <w:pPr>
              <w:adjustRightInd w:val="0"/>
              <w:snapToGrid w:val="0"/>
              <w:jc w:val="center"/>
              <w:rPr>
                <w:rFonts w:hint="default"/>
                <w:kern w:val="0"/>
                <w:sz w:val="20"/>
                <w:lang w:val="en-US" w:eastAsia="zh-CN"/>
              </w:rPr>
            </w:pPr>
            <w:r>
              <w:rPr>
                <w:rFonts w:hint="default"/>
                <w:kern w:val="0"/>
                <w:sz w:val="20"/>
                <w:lang w:val="en-US" w:eastAsia="zh-CN"/>
              </w:rPr>
              <w:t>系统部署与运维</w:t>
            </w:r>
          </w:p>
        </w:tc>
        <w:tc>
          <w:tcPr>
            <w:tcW w:w="666" w:type="dxa"/>
            <w:vAlign w:val="center"/>
          </w:tcPr>
          <w:p w14:paraId="021C69C9">
            <w:pPr>
              <w:adjustRightInd w:val="0"/>
              <w:snapToGrid w:val="0"/>
              <w:jc w:val="center"/>
              <w:rPr>
                <w:rFonts w:hint="eastAsia"/>
                <w:kern w:val="0"/>
                <w:sz w:val="20"/>
                <w:lang w:val="en-US" w:eastAsia="zh-CN"/>
              </w:rPr>
            </w:pPr>
            <w:r>
              <w:rPr>
                <w:rFonts w:hint="eastAsia"/>
                <w:kern w:val="0"/>
                <w:sz w:val="20"/>
                <w:lang w:val="en-US" w:eastAsia="zh-CN"/>
              </w:rPr>
              <w:t>72</w:t>
            </w:r>
          </w:p>
        </w:tc>
        <w:tc>
          <w:tcPr>
            <w:tcW w:w="2075" w:type="dxa"/>
            <w:vAlign w:val="center"/>
          </w:tcPr>
          <w:p w14:paraId="165A3E90">
            <w:pPr>
              <w:adjustRightInd w:val="0"/>
              <w:snapToGrid w:val="0"/>
              <w:rPr>
                <w:rFonts w:hint="eastAsia"/>
                <w:kern w:val="0"/>
                <w:sz w:val="20"/>
                <w:lang w:val="en-US" w:eastAsia="zh-CN"/>
              </w:rPr>
            </w:pPr>
            <w:r>
              <w:rPr>
                <w:rFonts w:hint="eastAsia"/>
                <w:kern w:val="0"/>
                <w:sz w:val="20"/>
                <w:lang w:val="en-US" w:eastAsia="zh-CN"/>
              </w:rPr>
              <w:t>掌握Linux系统基本架构与命令行操作，具备系统管理、服务配置及Shell脚本编写能力，培养开源系统运维思维。</w:t>
            </w:r>
          </w:p>
        </w:tc>
        <w:tc>
          <w:tcPr>
            <w:tcW w:w="2238" w:type="dxa"/>
            <w:vAlign w:val="center"/>
          </w:tcPr>
          <w:p w14:paraId="4BA9CF56">
            <w:pPr>
              <w:adjustRightInd w:val="0"/>
              <w:snapToGrid w:val="0"/>
              <w:rPr>
                <w:rFonts w:hint="eastAsia"/>
                <w:kern w:val="0"/>
                <w:sz w:val="20"/>
                <w:lang w:val="en-US" w:eastAsia="zh-CN"/>
              </w:rPr>
            </w:pPr>
            <w:r>
              <w:rPr>
                <w:rFonts w:hint="eastAsia"/>
                <w:kern w:val="0"/>
                <w:sz w:val="20"/>
                <w:lang w:val="en-US" w:eastAsia="zh-CN"/>
              </w:rPr>
              <w:t>涵盖Linux安装与配置、文件权限管理、常用命令、进程管理、软件包管理、Shell脚本基础及网络服务配置。</w:t>
            </w:r>
          </w:p>
        </w:tc>
        <w:tc>
          <w:tcPr>
            <w:tcW w:w="2255" w:type="dxa"/>
            <w:vAlign w:val="center"/>
          </w:tcPr>
          <w:p w14:paraId="3517A14B">
            <w:pPr>
              <w:adjustRightInd w:val="0"/>
              <w:snapToGrid w:val="0"/>
              <w:rPr>
                <w:rFonts w:hint="eastAsia"/>
                <w:kern w:val="0"/>
                <w:sz w:val="20"/>
                <w:lang w:val="en-US" w:eastAsia="zh-CN"/>
              </w:rPr>
            </w:pPr>
            <w:r>
              <w:rPr>
                <w:rFonts w:hint="eastAsia"/>
                <w:b/>
                <w:bCs/>
                <w:kern w:val="0"/>
                <w:sz w:val="20"/>
                <w:lang w:val="en-US" w:eastAsia="zh-CN"/>
              </w:rPr>
              <w:t>教师要求：</w:t>
            </w:r>
            <w:r>
              <w:rPr>
                <w:rFonts w:hint="eastAsia"/>
                <w:kern w:val="0"/>
                <w:sz w:val="20"/>
                <w:lang w:val="en-US" w:eastAsia="zh-CN"/>
              </w:rPr>
              <w:t>能将复杂理论转化为生动教学，激发学生创新解决实际问题的潜能。</w:t>
            </w:r>
          </w:p>
          <w:p w14:paraId="5A58B929">
            <w:pPr>
              <w:adjustRightInd w:val="0"/>
              <w:snapToGrid w:val="0"/>
              <w:rPr>
                <w:rFonts w:hint="eastAsia"/>
                <w:kern w:val="0"/>
                <w:sz w:val="20"/>
                <w:lang w:val="en-US" w:eastAsia="zh-CN"/>
              </w:rPr>
            </w:pPr>
            <w:r>
              <w:rPr>
                <w:rFonts w:hint="eastAsia"/>
                <w:b/>
                <w:bCs/>
                <w:kern w:val="0"/>
                <w:sz w:val="20"/>
                <w:lang w:val="en-US" w:eastAsia="zh-CN"/>
              </w:rPr>
              <w:t>学生要求：</w:t>
            </w:r>
            <w:r>
              <w:rPr>
                <w:rFonts w:hint="eastAsia"/>
                <w:kern w:val="0"/>
                <w:sz w:val="20"/>
                <w:lang w:val="en-US" w:eastAsia="zh-CN"/>
              </w:rPr>
              <w:t>学生熟练使用命令行完成系统操作，形成日志分析和故障排查能力。</w:t>
            </w:r>
          </w:p>
        </w:tc>
      </w:tr>
      <w:tr w14:paraId="3838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trPr>
        <w:tc>
          <w:tcPr>
            <w:tcW w:w="1294" w:type="dxa"/>
            <w:vAlign w:val="center"/>
          </w:tcPr>
          <w:p w14:paraId="03048DD5">
            <w:pPr>
              <w:adjustRightInd w:val="0"/>
              <w:snapToGrid w:val="0"/>
              <w:jc w:val="center"/>
              <w:rPr>
                <w:rFonts w:hint="default"/>
                <w:kern w:val="0"/>
                <w:sz w:val="20"/>
                <w:lang w:val="en-US" w:eastAsia="zh-CN"/>
              </w:rPr>
            </w:pPr>
            <w:r>
              <w:rPr>
                <w:rFonts w:hint="default"/>
                <w:kern w:val="0"/>
                <w:sz w:val="20"/>
                <w:lang w:val="en-US" w:eastAsia="zh-CN"/>
              </w:rPr>
              <w:t>交换路由技术</w:t>
            </w:r>
          </w:p>
        </w:tc>
        <w:tc>
          <w:tcPr>
            <w:tcW w:w="666" w:type="dxa"/>
            <w:vAlign w:val="center"/>
          </w:tcPr>
          <w:p w14:paraId="3E844A3B">
            <w:pPr>
              <w:adjustRightInd w:val="0"/>
              <w:snapToGrid w:val="0"/>
              <w:jc w:val="center"/>
              <w:rPr>
                <w:rFonts w:hint="default"/>
                <w:kern w:val="0"/>
                <w:sz w:val="20"/>
                <w:lang w:val="en-US" w:eastAsia="zh-CN"/>
              </w:rPr>
            </w:pPr>
            <w:r>
              <w:rPr>
                <w:rFonts w:hint="eastAsia"/>
                <w:kern w:val="0"/>
                <w:sz w:val="20"/>
                <w:lang w:val="en-US" w:eastAsia="zh-CN"/>
              </w:rPr>
              <w:t>72</w:t>
            </w:r>
          </w:p>
        </w:tc>
        <w:tc>
          <w:tcPr>
            <w:tcW w:w="2075" w:type="dxa"/>
            <w:vAlign w:val="center"/>
          </w:tcPr>
          <w:p w14:paraId="772D1C6A">
            <w:pPr>
              <w:adjustRightInd w:val="0"/>
              <w:snapToGrid w:val="0"/>
              <w:rPr>
                <w:rFonts w:hint="eastAsia"/>
                <w:kern w:val="0"/>
                <w:sz w:val="20"/>
                <w:lang w:val="en-US" w:eastAsia="zh-CN"/>
              </w:rPr>
            </w:pPr>
          </w:p>
          <w:p w14:paraId="016A7762">
            <w:pPr>
              <w:adjustRightInd w:val="0"/>
              <w:snapToGrid w:val="0"/>
              <w:rPr>
                <w:rFonts w:hint="eastAsia"/>
                <w:kern w:val="0"/>
                <w:sz w:val="20"/>
                <w:lang w:val="en-US" w:eastAsia="zh-CN"/>
              </w:rPr>
            </w:pPr>
            <w:r>
              <w:rPr>
                <w:rFonts w:hint="eastAsia"/>
                <w:kern w:val="0"/>
                <w:sz w:val="20"/>
                <w:lang w:val="en-US" w:eastAsia="zh-CN"/>
              </w:rPr>
              <w:t>深入理解网络通信原理，掌握交换机与路由器的核心配置技术，能够设计和实施中小型企业网络的组建、互联与故障排查，具备网络工程师的初级能力。</w:t>
            </w:r>
          </w:p>
        </w:tc>
        <w:tc>
          <w:tcPr>
            <w:tcW w:w="2238" w:type="dxa"/>
            <w:vAlign w:val="center"/>
          </w:tcPr>
          <w:p w14:paraId="1C350B14">
            <w:pPr>
              <w:adjustRightInd w:val="0"/>
              <w:snapToGrid w:val="0"/>
              <w:rPr>
                <w:rFonts w:hint="eastAsia"/>
                <w:kern w:val="0"/>
                <w:sz w:val="20"/>
                <w:lang w:val="en-US" w:eastAsia="zh-CN"/>
              </w:rPr>
            </w:pPr>
            <w:r>
              <w:rPr>
                <w:rFonts w:hint="eastAsia"/>
                <w:kern w:val="0"/>
                <w:sz w:val="20"/>
                <w:lang w:val="en-US" w:eastAsia="zh-CN"/>
              </w:rPr>
              <w:t>涵盖VLAN、STP、静态路由、OSPF、ACL、NAT等核心协议技术，重点讲解网络分层设计、设备配置与故障排查，培养学生构建和管理中小型企业网络的实战能力。</w:t>
            </w:r>
          </w:p>
        </w:tc>
        <w:tc>
          <w:tcPr>
            <w:tcW w:w="2255" w:type="dxa"/>
            <w:vAlign w:val="center"/>
          </w:tcPr>
          <w:p w14:paraId="67602715">
            <w:pPr>
              <w:adjustRightInd w:val="0"/>
              <w:snapToGrid w:val="0"/>
              <w:rPr>
                <w:rFonts w:hint="eastAsia"/>
                <w:kern w:val="0"/>
                <w:sz w:val="20"/>
                <w:lang w:val="en-US" w:eastAsia="zh-CN"/>
              </w:rPr>
            </w:pPr>
            <w:r>
              <w:rPr>
                <w:rFonts w:hint="eastAsia"/>
                <w:b/>
                <w:bCs/>
                <w:kern w:val="0"/>
                <w:sz w:val="20"/>
                <w:lang w:val="en-US" w:eastAsia="zh-CN"/>
              </w:rPr>
              <w:t>教师要求：</w:t>
            </w:r>
            <w:r>
              <w:rPr>
                <w:rFonts w:hint="eastAsia"/>
                <w:kern w:val="0"/>
                <w:sz w:val="20"/>
                <w:lang w:val="en-US" w:eastAsia="zh-CN"/>
              </w:rPr>
              <w:t>必须在仿真环境（如ENSP、eNSP）或真实设备上完成大量实验。</w:t>
            </w:r>
          </w:p>
          <w:p w14:paraId="5D49B8D9">
            <w:pPr>
              <w:adjustRightInd w:val="0"/>
              <w:snapToGrid w:val="0"/>
              <w:rPr>
                <w:rFonts w:hint="eastAsia"/>
                <w:kern w:val="0"/>
                <w:sz w:val="20"/>
                <w:lang w:val="en-US" w:eastAsia="zh-CN"/>
              </w:rPr>
            </w:pPr>
            <w:r>
              <w:rPr>
                <w:rFonts w:hint="eastAsia"/>
                <w:b/>
                <w:bCs/>
                <w:kern w:val="0"/>
                <w:sz w:val="20"/>
                <w:lang w:val="en-US" w:eastAsia="zh-CN"/>
              </w:rPr>
              <w:t>学生要求：</w:t>
            </w:r>
            <w:r>
              <w:rPr>
                <w:rFonts w:hint="eastAsia"/>
                <w:kern w:val="0"/>
                <w:sz w:val="20"/>
                <w:lang w:val="en-US" w:eastAsia="zh-CN"/>
              </w:rPr>
              <w:t>熟练使用命令行界面，精准配置协议并能系统性地分析并解决网络连通性故障。</w:t>
            </w:r>
          </w:p>
        </w:tc>
      </w:tr>
      <w:tr w14:paraId="195ED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3" w:hRule="atLeast"/>
        </w:trPr>
        <w:tc>
          <w:tcPr>
            <w:tcW w:w="1294" w:type="dxa"/>
            <w:vAlign w:val="center"/>
          </w:tcPr>
          <w:p w14:paraId="7284441B">
            <w:pPr>
              <w:adjustRightInd w:val="0"/>
              <w:snapToGrid w:val="0"/>
              <w:jc w:val="center"/>
              <w:rPr>
                <w:rFonts w:hint="default"/>
                <w:kern w:val="0"/>
                <w:sz w:val="20"/>
                <w:lang w:val="en-US" w:eastAsia="zh-CN"/>
              </w:rPr>
            </w:pPr>
            <w:r>
              <w:rPr>
                <w:rFonts w:hint="default"/>
                <w:kern w:val="0"/>
                <w:sz w:val="20"/>
                <w:lang w:val="en-US" w:eastAsia="zh-CN"/>
              </w:rPr>
              <w:t>数据分析方法</w:t>
            </w:r>
          </w:p>
        </w:tc>
        <w:tc>
          <w:tcPr>
            <w:tcW w:w="666" w:type="dxa"/>
            <w:vAlign w:val="center"/>
          </w:tcPr>
          <w:p w14:paraId="091C3E24">
            <w:pPr>
              <w:adjustRightInd w:val="0"/>
              <w:snapToGrid w:val="0"/>
              <w:jc w:val="center"/>
              <w:rPr>
                <w:rFonts w:hint="default"/>
                <w:kern w:val="0"/>
                <w:sz w:val="20"/>
                <w:lang w:val="en-US" w:eastAsia="zh-CN"/>
              </w:rPr>
            </w:pPr>
            <w:r>
              <w:rPr>
                <w:rFonts w:hint="eastAsia"/>
                <w:kern w:val="0"/>
                <w:sz w:val="20"/>
                <w:lang w:val="en-US" w:eastAsia="zh-CN"/>
              </w:rPr>
              <w:t>72</w:t>
            </w:r>
          </w:p>
        </w:tc>
        <w:tc>
          <w:tcPr>
            <w:tcW w:w="2075" w:type="dxa"/>
            <w:vAlign w:val="center"/>
          </w:tcPr>
          <w:p w14:paraId="77132FC9">
            <w:pPr>
              <w:adjustRightInd w:val="0"/>
              <w:snapToGrid w:val="0"/>
              <w:rPr>
                <w:rFonts w:hint="eastAsia"/>
                <w:kern w:val="0"/>
                <w:sz w:val="20"/>
                <w:lang w:val="en-US" w:eastAsia="zh-CN"/>
              </w:rPr>
            </w:pPr>
            <w:r>
              <w:rPr>
                <w:rFonts w:hint="eastAsia"/>
                <w:kern w:val="0"/>
                <w:sz w:val="20"/>
                <w:lang w:val="en-US" w:eastAsia="zh-CN"/>
              </w:rPr>
              <w:t>培养学生运用统计学方法和数据分析工具从数据中提取有价值信息的能力，掌握数据预处理、探索性分析、建模与可视化的完整流程，形成数据驱动的决策思维。</w:t>
            </w:r>
          </w:p>
        </w:tc>
        <w:tc>
          <w:tcPr>
            <w:tcW w:w="2238" w:type="dxa"/>
            <w:vAlign w:val="center"/>
          </w:tcPr>
          <w:p w14:paraId="70979B13">
            <w:pPr>
              <w:adjustRightInd w:val="0"/>
              <w:snapToGrid w:val="0"/>
              <w:rPr>
                <w:rFonts w:hint="eastAsia"/>
                <w:kern w:val="0"/>
                <w:sz w:val="20"/>
                <w:lang w:val="en-US" w:eastAsia="zh-CN"/>
              </w:rPr>
            </w:pPr>
            <w:r>
              <w:rPr>
                <w:rFonts w:hint="eastAsia"/>
                <w:kern w:val="0"/>
                <w:sz w:val="20"/>
                <w:lang w:val="en-US" w:eastAsia="zh-CN"/>
              </w:rPr>
              <w:t>包括数据清洗与预处理、描述性统计与可视化（图表、Dashboard）、常用分析方法（相关、回归、聚类）、基础机器学习算法入门及分析工具（如Python/Pandas）的使</w:t>
            </w:r>
          </w:p>
        </w:tc>
        <w:tc>
          <w:tcPr>
            <w:tcW w:w="2255" w:type="dxa"/>
            <w:vAlign w:val="center"/>
          </w:tcPr>
          <w:p w14:paraId="3B2B6F83">
            <w:pPr>
              <w:adjustRightInd w:val="0"/>
              <w:snapToGrid w:val="0"/>
              <w:rPr>
                <w:rFonts w:hint="eastAsia"/>
                <w:kern w:val="0"/>
                <w:sz w:val="20"/>
                <w:lang w:val="en-US" w:eastAsia="zh-CN"/>
              </w:rPr>
            </w:pPr>
            <w:r>
              <w:rPr>
                <w:rFonts w:hint="eastAsia"/>
                <w:b/>
                <w:bCs/>
                <w:kern w:val="0"/>
                <w:sz w:val="20"/>
                <w:lang w:val="en-US" w:eastAsia="zh-CN"/>
              </w:rPr>
              <w:t>教师要求：</w:t>
            </w:r>
            <w:r>
              <w:rPr>
                <w:rFonts w:hint="eastAsia"/>
                <w:kern w:val="0"/>
                <w:sz w:val="20"/>
                <w:lang w:val="en-US" w:eastAsia="zh-CN"/>
              </w:rPr>
              <w:t>以案例驱动教学，强调解决实际业务问题。</w:t>
            </w:r>
          </w:p>
          <w:p w14:paraId="691568B3">
            <w:pPr>
              <w:adjustRightInd w:val="0"/>
              <w:snapToGrid w:val="0"/>
              <w:rPr>
                <w:rFonts w:hint="eastAsia"/>
                <w:kern w:val="0"/>
                <w:sz w:val="20"/>
                <w:lang w:val="en-US" w:eastAsia="zh-CN"/>
              </w:rPr>
            </w:pPr>
            <w:r>
              <w:rPr>
                <w:rFonts w:hint="eastAsia"/>
                <w:b/>
                <w:bCs/>
                <w:kern w:val="0"/>
                <w:sz w:val="20"/>
                <w:lang w:val="en-US" w:eastAsia="zh-CN"/>
              </w:rPr>
              <w:t>学生要求：</w:t>
            </w:r>
            <w:r>
              <w:rPr>
                <w:rFonts w:hint="eastAsia"/>
                <w:kern w:val="0"/>
                <w:sz w:val="20"/>
                <w:lang w:val="en-US" w:eastAsia="zh-CN"/>
              </w:rPr>
              <w:t>能使用工具完成全部分析流程，合理解读分析结果，并撰写逻辑清晰、有说服力的数据分析报告。</w:t>
            </w:r>
          </w:p>
        </w:tc>
      </w:tr>
      <w:tr w14:paraId="64DEE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trPr>
        <w:tc>
          <w:tcPr>
            <w:tcW w:w="1294" w:type="dxa"/>
            <w:vAlign w:val="center"/>
          </w:tcPr>
          <w:p w14:paraId="78654593">
            <w:pPr>
              <w:adjustRightInd w:val="0"/>
              <w:snapToGrid w:val="0"/>
              <w:jc w:val="center"/>
              <w:rPr>
                <w:rFonts w:hint="default"/>
                <w:kern w:val="0"/>
                <w:sz w:val="20"/>
                <w:lang w:val="en-US" w:eastAsia="zh-CN"/>
              </w:rPr>
            </w:pPr>
            <w:r>
              <w:rPr>
                <w:rFonts w:hint="default"/>
                <w:kern w:val="0"/>
                <w:sz w:val="20"/>
                <w:lang w:val="en-US" w:eastAsia="zh-CN"/>
              </w:rPr>
              <w:t>JavaWeb项目实战</w:t>
            </w:r>
          </w:p>
        </w:tc>
        <w:tc>
          <w:tcPr>
            <w:tcW w:w="666" w:type="dxa"/>
            <w:vAlign w:val="center"/>
          </w:tcPr>
          <w:p w14:paraId="6DC3F069">
            <w:pPr>
              <w:adjustRightInd w:val="0"/>
              <w:snapToGrid w:val="0"/>
              <w:jc w:val="center"/>
              <w:rPr>
                <w:rFonts w:hint="eastAsia"/>
                <w:kern w:val="0"/>
                <w:sz w:val="20"/>
                <w:lang w:val="en-US" w:eastAsia="zh-CN"/>
              </w:rPr>
            </w:pPr>
            <w:r>
              <w:rPr>
                <w:rFonts w:hint="eastAsia"/>
                <w:kern w:val="0"/>
                <w:sz w:val="20"/>
                <w:lang w:val="en-US" w:eastAsia="zh-CN"/>
              </w:rPr>
              <w:t>72</w:t>
            </w:r>
          </w:p>
        </w:tc>
        <w:tc>
          <w:tcPr>
            <w:tcW w:w="2075" w:type="dxa"/>
            <w:vAlign w:val="center"/>
          </w:tcPr>
          <w:p w14:paraId="47D66C2D">
            <w:pPr>
              <w:adjustRightInd w:val="0"/>
              <w:snapToGrid w:val="0"/>
              <w:jc w:val="left"/>
              <w:rPr>
                <w:rFonts w:hint="eastAsia"/>
                <w:kern w:val="0"/>
                <w:sz w:val="20"/>
                <w:lang w:val="en-US" w:eastAsia="zh-CN"/>
              </w:rPr>
            </w:pPr>
            <w:r>
              <w:rPr>
                <w:rFonts w:hint="eastAsia"/>
                <w:kern w:val="0"/>
                <w:sz w:val="20"/>
                <w:lang w:val="en-US" w:eastAsia="zh-CN"/>
              </w:rPr>
              <w:t>培养学生使用Java技术栈进行企业级Web应用开发的全栈能力，重点强化工程化思维、团队协作与复杂问题解决能力，完成从理论到实战的过渡，积累项目经验。</w:t>
            </w:r>
          </w:p>
        </w:tc>
        <w:tc>
          <w:tcPr>
            <w:tcW w:w="2238" w:type="dxa"/>
            <w:vAlign w:val="center"/>
          </w:tcPr>
          <w:p w14:paraId="030D49DF">
            <w:pPr>
              <w:adjustRightInd w:val="0"/>
              <w:snapToGrid w:val="0"/>
              <w:jc w:val="left"/>
              <w:rPr>
                <w:rFonts w:hint="eastAsia"/>
                <w:kern w:val="0"/>
                <w:sz w:val="20"/>
                <w:lang w:val="en-US" w:eastAsia="zh-CN"/>
              </w:rPr>
            </w:pPr>
          </w:p>
          <w:p w14:paraId="04CAF226">
            <w:pPr>
              <w:adjustRightInd w:val="0"/>
              <w:snapToGrid w:val="0"/>
              <w:jc w:val="left"/>
              <w:rPr>
                <w:rFonts w:hint="eastAsia"/>
                <w:kern w:val="0"/>
                <w:sz w:val="20"/>
                <w:lang w:val="en-US" w:eastAsia="zh-CN"/>
              </w:rPr>
            </w:pPr>
            <w:r>
              <w:rPr>
                <w:rFonts w:hint="eastAsia"/>
                <w:kern w:val="0"/>
                <w:sz w:val="20"/>
                <w:lang w:val="en-US" w:eastAsia="zh-CN"/>
              </w:rPr>
              <w:t>基于主流技术（如Servlet/JSP、Spring Boot、MyBatis、HTML/JS/CSS），贯穿前端开发、后端业务逻辑、数据库设计与交互、项目部署测试等完整开发流程。</w:t>
            </w:r>
          </w:p>
        </w:tc>
        <w:tc>
          <w:tcPr>
            <w:tcW w:w="2255" w:type="dxa"/>
            <w:vAlign w:val="center"/>
          </w:tcPr>
          <w:p w14:paraId="435986D1">
            <w:pPr>
              <w:adjustRightInd w:val="0"/>
              <w:snapToGrid w:val="0"/>
              <w:rPr>
                <w:rFonts w:hint="eastAsia"/>
                <w:kern w:val="0"/>
                <w:sz w:val="20"/>
              </w:rPr>
            </w:pPr>
            <w:r>
              <w:rPr>
                <w:rFonts w:hint="eastAsia" w:ascii="宋体" w:hAnsi="宋体"/>
                <w:b/>
                <w:bCs/>
                <w:kern w:val="0"/>
                <w:sz w:val="20"/>
                <w:szCs w:val="21"/>
              </w:rPr>
              <w:t>教师要求：</w:t>
            </w:r>
            <w:r>
              <w:rPr>
                <w:rFonts w:hint="eastAsia"/>
                <w:kern w:val="0"/>
                <w:sz w:val="20"/>
              </w:rPr>
              <w:t>“项目驱动”教学法，模拟开发环境。要求学生分组协作遵循开发规范撰写技术文档独立完成可部署项目。</w:t>
            </w:r>
          </w:p>
          <w:p w14:paraId="72E41CBC">
            <w:pPr>
              <w:adjustRightInd w:val="0"/>
              <w:snapToGrid w:val="0"/>
              <w:rPr>
                <w:rFonts w:hint="eastAsia"/>
                <w:b/>
                <w:bCs/>
                <w:kern w:val="0"/>
                <w:sz w:val="20"/>
                <w:lang w:val="en-US" w:eastAsia="zh-CN"/>
              </w:rPr>
            </w:pPr>
            <w:r>
              <w:rPr>
                <w:rFonts w:hint="eastAsia"/>
                <w:b/>
                <w:bCs/>
                <w:kern w:val="0"/>
                <w:sz w:val="20"/>
              </w:rPr>
              <w:t>学生要求：</w:t>
            </w:r>
            <w:r>
              <w:rPr>
                <w:rFonts w:hint="eastAsia"/>
                <w:kern w:val="0"/>
                <w:sz w:val="20"/>
              </w:rPr>
              <w:t>学生能独立完成功能模块开发，严格遵守代码规范，具备团队协作和解决问题的能力。</w:t>
            </w:r>
          </w:p>
        </w:tc>
      </w:tr>
    </w:tbl>
    <w:p w14:paraId="3797BB66">
      <w:pPr>
        <w:numPr>
          <w:ilvl w:val="0"/>
          <w:numId w:val="2"/>
        </w:numPr>
        <w:adjustRightInd w:val="0"/>
        <w:snapToGrid w:val="0"/>
        <w:spacing w:line="480" w:lineRule="exact"/>
        <w:ind w:left="0" w:leftChars="0" w:firstLine="420" w:firstLineChars="0"/>
        <w:rPr>
          <w:rFonts w:hint="eastAsia" w:ascii="宋体" w:hAnsi="宋体" w:eastAsia="宋体"/>
          <w:color w:val="000000" w:themeColor="text1"/>
          <w:kern w:val="0"/>
          <w:sz w:val="24"/>
          <w:szCs w:val="22"/>
          <w:lang w:val="en-US" w:eastAsia="zh-CN"/>
          <w14:textFill>
            <w14:solidFill>
              <w14:schemeClr w14:val="tx1"/>
            </w14:solidFill>
          </w14:textFill>
        </w:rPr>
      </w:pPr>
      <w:r>
        <w:rPr>
          <w:rFonts w:hint="eastAsia" w:ascii="宋体" w:hAnsi="宋体"/>
          <w:color w:val="000000" w:themeColor="text1"/>
          <w:kern w:val="0"/>
          <w:sz w:val="24"/>
          <w:szCs w:val="22"/>
          <w14:textFill>
            <w14:solidFill>
              <w14:schemeClr w14:val="tx1"/>
            </w14:solidFill>
          </w14:textFill>
        </w:rPr>
        <w:t>专业拓展课程</w:t>
      </w:r>
    </w:p>
    <w:p w14:paraId="4F7D10F4">
      <w:pPr>
        <w:ind w:firstLine="480" w:firstLineChars="200"/>
        <w:rPr>
          <w:rFonts w:hint="eastAsia" w:ascii="宋体" w:hAnsi="宋体"/>
          <w:color w:val="000000" w:themeColor="text1"/>
          <w:kern w:val="0"/>
          <w:sz w:val="24"/>
          <w:szCs w:val="22"/>
          <w:lang w:val="en-US" w:eastAsia="zh-CN"/>
          <w14:textFill>
            <w14:solidFill>
              <w14:schemeClr w14:val="tx1"/>
            </w14:solidFill>
          </w14:textFill>
        </w:rPr>
      </w:pPr>
      <w:r>
        <w:rPr>
          <w:rFonts w:hint="eastAsia" w:ascii="宋体" w:hAnsi="宋体"/>
          <w:color w:val="000000" w:themeColor="text1"/>
          <w:kern w:val="0"/>
          <w:sz w:val="24"/>
          <w:szCs w:val="22"/>
          <w14:textFill>
            <w14:solidFill>
              <w14:schemeClr w14:val="tx1"/>
            </w14:solidFill>
          </w14:textFill>
        </w:rPr>
        <w:t>专业拓展课程具体包括</w:t>
      </w:r>
      <w:r>
        <w:rPr>
          <w:rFonts w:hint="eastAsia" w:ascii="宋体" w:hAnsi="宋体"/>
          <w:color w:val="000000" w:themeColor="text1"/>
          <w:kern w:val="0"/>
          <w:sz w:val="24"/>
          <w:szCs w:val="22"/>
          <w:lang w:eastAsia="zh-CN"/>
          <w14:textFill>
            <w14:solidFill>
              <w14:schemeClr w14:val="tx1"/>
            </w14:solidFill>
          </w14:textFill>
        </w:rPr>
        <w:t>：</w:t>
      </w:r>
      <w:r>
        <w:rPr>
          <w:rFonts w:hint="default" w:ascii="宋体" w:hAnsi="宋体"/>
          <w:color w:val="000000" w:themeColor="text1"/>
          <w:kern w:val="0"/>
          <w:sz w:val="24"/>
          <w:szCs w:val="22"/>
          <w:lang w:val="en-US" w:eastAsia="zh-CN"/>
          <w14:textFill>
            <w14:solidFill>
              <w14:schemeClr w14:val="tx1"/>
            </w14:solidFill>
          </w14:textFill>
        </w:rPr>
        <w:t>人工智能</w:t>
      </w:r>
      <w:r>
        <w:rPr>
          <w:rFonts w:hint="eastAsia" w:ascii="宋体" w:hAnsi="宋体"/>
          <w:color w:val="000000" w:themeColor="text1"/>
          <w:kern w:val="0"/>
          <w:sz w:val="24"/>
          <w:szCs w:val="22"/>
          <w:lang w:val="en-US" w:eastAsia="zh-CN"/>
          <w14:textFill>
            <w14:solidFill>
              <w14:schemeClr w14:val="tx1"/>
            </w14:solidFill>
          </w14:textFill>
        </w:rPr>
        <w:t>，</w:t>
      </w:r>
      <w:r>
        <w:rPr>
          <w:rFonts w:hint="default" w:ascii="宋体" w:hAnsi="宋体"/>
          <w:color w:val="000000" w:themeColor="text1"/>
          <w:kern w:val="0"/>
          <w:sz w:val="24"/>
          <w:szCs w:val="22"/>
          <w:lang w:val="en-US" w:eastAsia="zh-CN"/>
          <w14:textFill>
            <w14:solidFill>
              <w14:schemeClr w14:val="tx1"/>
            </w14:solidFill>
          </w14:textFill>
        </w:rPr>
        <w:t>物联网（IoT）</w:t>
      </w:r>
      <w:r>
        <w:rPr>
          <w:rFonts w:hint="eastAsia" w:ascii="宋体" w:hAnsi="宋体"/>
          <w:color w:val="000000" w:themeColor="text1"/>
          <w:kern w:val="0"/>
          <w:sz w:val="24"/>
          <w:szCs w:val="22"/>
          <w:lang w:val="en-US" w:eastAsia="zh-CN"/>
          <w14:textFill>
            <w14:solidFill>
              <w14:schemeClr w14:val="tx1"/>
            </w14:solidFill>
          </w14:textFill>
        </w:rPr>
        <w:t>，数据可视化技术，大数据与云计算技术，软件工程，项目管理，图形图像处理，数字信号处理，安全教育，</w:t>
      </w:r>
      <w:r>
        <w:rPr>
          <w:rFonts w:hint="default" w:ascii="宋体" w:hAnsi="宋体"/>
          <w:color w:val="000000" w:themeColor="text1"/>
          <w:kern w:val="0"/>
          <w:sz w:val="24"/>
          <w:szCs w:val="22"/>
          <w:lang w:val="en-US" w:eastAsia="zh-CN"/>
          <w14:textFill>
            <w14:solidFill>
              <w14:schemeClr w14:val="tx1"/>
            </w14:solidFill>
          </w14:textFill>
        </w:rPr>
        <w:t>媒介素养教育</w:t>
      </w:r>
      <w:r>
        <w:rPr>
          <w:rFonts w:hint="eastAsia" w:ascii="宋体" w:hAnsi="宋体"/>
          <w:color w:val="000000" w:themeColor="text1"/>
          <w:kern w:val="0"/>
          <w:sz w:val="24"/>
          <w:szCs w:val="22"/>
          <w:lang w:val="en-US" w:eastAsia="zh-CN"/>
          <w14:textFill>
            <w14:solidFill>
              <w14:schemeClr w14:val="tx1"/>
            </w14:solidFill>
          </w14:textFill>
        </w:rPr>
        <w:t>，美术鉴赏，音乐鉴赏。</w:t>
      </w:r>
    </w:p>
    <w:tbl>
      <w:tblPr>
        <w:tblStyle w:val="1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0"/>
        <w:gridCol w:w="740"/>
        <w:gridCol w:w="2198"/>
        <w:gridCol w:w="2509"/>
        <w:gridCol w:w="2238"/>
      </w:tblGrid>
      <w:tr w14:paraId="53968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070" w:type="dxa"/>
            <w:vAlign w:val="center"/>
          </w:tcPr>
          <w:p w14:paraId="051AB86E">
            <w:pPr>
              <w:adjustRightInd w:val="0"/>
              <w:snapToGrid w:val="0"/>
              <w:jc w:val="center"/>
              <w:rPr>
                <w:rFonts w:ascii="宋体" w:hAnsi="宋体"/>
                <w:b/>
                <w:bCs/>
                <w:kern w:val="0"/>
                <w:sz w:val="21"/>
                <w:szCs w:val="21"/>
              </w:rPr>
            </w:pPr>
            <w:r>
              <w:rPr>
                <w:rFonts w:hint="eastAsia" w:ascii="宋体" w:hAnsi="宋体"/>
                <w:b/>
                <w:bCs/>
                <w:kern w:val="0"/>
                <w:sz w:val="21"/>
                <w:szCs w:val="21"/>
              </w:rPr>
              <w:t>课程名称</w:t>
            </w:r>
          </w:p>
        </w:tc>
        <w:tc>
          <w:tcPr>
            <w:tcW w:w="740" w:type="dxa"/>
            <w:vAlign w:val="center"/>
          </w:tcPr>
          <w:p w14:paraId="4A290883">
            <w:pPr>
              <w:adjustRightInd w:val="0"/>
              <w:snapToGrid w:val="0"/>
              <w:jc w:val="center"/>
              <w:rPr>
                <w:rFonts w:ascii="宋体" w:hAnsi="宋体"/>
                <w:b/>
                <w:bCs/>
                <w:kern w:val="0"/>
                <w:sz w:val="21"/>
                <w:szCs w:val="21"/>
              </w:rPr>
            </w:pPr>
            <w:r>
              <w:rPr>
                <w:rFonts w:hint="eastAsia" w:ascii="宋体" w:hAnsi="宋体"/>
                <w:b/>
                <w:bCs/>
                <w:kern w:val="0"/>
                <w:sz w:val="21"/>
                <w:szCs w:val="21"/>
              </w:rPr>
              <w:t>教学时数</w:t>
            </w:r>
          </w:p>
        </w:tc>
        <w:tc>
          <w:tcPr>
            <w:tcW w:w="2198" w:type="dxa"/>
            <w:vAlign w:val="center"/>
          </w:tcPr>
          <w:p w14:paraId="5A705D8C">
            <w:pPr>
              <w:adjustRightInd w:val="0"/>
              <w:snapToGrid w:val="0"/>
              <w:jc w:val="left"/>
              <w:rPr>
                <w:rFonts w:ascii="宋体" w:hAnsi="宋体"/>
                <w:b/>
                <w:bCs/>
                <w:kern w:val="0"/>
                <w:sz w:val="21"/>
                <w:szCs w:val="21"/>
              </w:rPr>
            </w:pPr>
            <w:r>
              <w:rPr>
                <w:rFonts w:hint="eastAsia" w:ascii="宋体" w:hAnsi="宋体"/>
                <w:b/>
                <w:bCs/>
                <w:kern w:val="0"/>
                <w:sz w:val="21"/>
                <w:szCs w:val="21"/>
              </w:rPr>
              <w:t>课程目标</w:t>
            </w:r>
          </w:p>
        </w:tc>
        <w:tc>
          <w:tcPr>
            <w:tcW w:w="2509" w:type="dxa"/>
            <w:vAlign w:val="center"/>
          </w:tcPr>
          <w:p w14:paraId="1272AACD">
            <w:pPr>
              <w:adjustRightInd w:val="0"/>
              <w:snapToGrid w:val="0"/>
              <w:jc w:val="left"/>
              <w:rPr>
                <w:rFonts w:ascii="宋体" w:hAnsi="宋体"/>
                <w:b/>
                <w:bCs/>
                <w:kern w:val="0"/>
                <w:sz w:val="21"/>
                <w:szCs w:val="21"/>
              </w:rPr>
            </w:pPr>
            <w:r>
              <w:rPr>
                <w:rFonts w:hint="eastAsia" w:ascii="宋体" w:hAnsi="宋体"/>
                <w:b/>
                <w:bCs/>
                <w:kern w:val="0"/>
                <w:sz w:val="21"/>
                <w:szCs w:val="21"/>
              </w:rPr>
              <w:t>教学内容</w:t>
            </w:r>
          </w:p>
        </w:tc>
        <w:tc>
          <w:tcPr>
            <w:tcW w:w="2238" w:type="dxa"/>
            <w:vAlign w:val="center"/>
          </w:tcPr>
          <w:p w14:paraId="0BFABA24">
            <w:pPr>
              <w:adjustRightInd w:val="0"/>
              <w:snapToGrid w:val="0"/>
              <w:jc w:val="left"/>
              <w:rPr>
                <w:rFonts w:ascii="宋体" w:hAnsi="宋体"/>
                <w:b/>
                <w:bCs/>
                <w:kern w:val="0"/>
                <w:sz w:val="21"/>
                <w:szCs w:val="21"/>
              </w:rPr>
            </w:pPr>
            <w:r>
              <w:rPr>
                <w:rFonts w:hint="eastAsia" w:ascii="宋体" w:hAnsi="宋体"/>
                <w:b/>
                <w:bCs/>
                <w:kern w:val="0"/>
                <w:sz w:val="21"/>
                <w:szCs w:val="21"/>
              </w:rPr>
              <w:t>教学要求</w:t>
            </w:r>
          </w:p>
        </w:tc>
      </w:tr>
      <w:tr w14:paraId="77BE7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0" w:hRule="atLeast"/>
        </w:trPr>
        <w:tc>
          <w:tcPr>
            <w:tcW w:w="1070" w:type="dxa"/>
            <w:vAlign w:val="center"/>
          </w:tcPr>
          <w:p w14:paraId="7D16FBD8">
            <w:pPr>
              <w:keepNext w:val="0"/>
              <w:keepLines w:val="0"/>
              <w:widowControl/>
              <w:suppressLineNumbers w:val="0"/>
              <w:jc w:val="left"/>
              <w:rPr>
                <w:rFonts w:hint="default"/>
                <w:kern w:val="0"/>
                <w:sz w:val="20"/>
                <w:lang w:val="en-US" w:eastAsia="zh-CN"/>
              </w:rPr>
            </w:pPr>
            <w:r>
              <w:rPr>
                <w:rFonts w:hint="default"/>
                <w:kern w:val="0"/>
                <w:sz w:val="20"/>
                <w:lang w:val="en-US" w:eastAsia="zh-CN"/>
              </w:rPr>
              <w:t>人工智能</w:t>
            </w:r>
          </w:p>
        </w:tc>
        <w:tc>
          <w:tcPr>
            <w:tcW w:w="740" w:type="dxa"/>
            <w:vAlign w:val="center"/>
          </w:tcPr>
          <w:p w14:paraId="7A39138A">
            <w:pPr>
              <w:keepNext w:val="0"/>
              <w:keepLines w:val="0"/>
              <w:widowControl/>
              <w:suppressLineNumbers w:val="0"/>
              <w:jc w:val="left"/>
              <w:rPr>
                <w:rFonts w:hint="default"/>
                <w:kern w:val="0"/>
                <w:sz w:val="20"/>
                <w:lang w:val="en-US" w:eastAsia="zh-CN"/>
              </w:rPr>
            </w:pPr>
            <w:r>
              <w:rPr>
                <w:rFonts w:hint="eastAsia"/>
                <w:kern w:val="0"/>
                <w:sz w:val="20"/>
                <w:lang w:val="en-US" w:eastAsia="zh-CN"/>
              </w:rPr>
              <w:t>64</w:t>
            </w:r>
          </w:p>
        </w:tc>
        <w:tc>
          <w:tcPr>
            <w:tcW w:w="2198" w:type="dxa"/>
            <w:vAlign w:val="center"/>
          </w:tcPr>
          <w:p w14:paraId="57F9950D">
            <w:pPr>
              <w:adjustRightInd w:val="0"/>
              <w:snapToGrid w:val="0"/>
              <w:jc w:val="left"/>
              <w:rPr>
                <w:rFonts w:hint="eastAsia"/>
                <w:kern w:val="0"/>
                <w:sz w:val="20"/>
                <w:lang w:val="en-US" w:eastAsia="zh-CN"/>
              </w:rPr>
            </w:pPr>
            <w:r>
              <w:rPr>
                <w:rFonts w:hint="eastAsia"/>
                <w:kern w:val="0"/>
                <w:sz w:val="20"/>
                <w:lang w:val="en-US" w:eastAsia="zh-CN"/>
              </w:rPr>
              <w:t>掌握人工智能核心理论与典型应用，能够运用主流算法解决现实世界中的智能处理与分析问题。</w:t>
            </w:r>
          </w:p>
        </w:tc>
        <w:tc>
          <w:tcPr>
            <w:tcW w:w="2509" w:type="dxa"/>
            <w:vAlign w:val="center"/>
          </w:tcPr>
          <w:p w14:paraId="2E073AC1">
            <w:pPr>
              <w:adjustRightInd w:val="0"/>
              <w:snapToGrid w:val="0"/>
              <w:jc w:val="left"/>
              <w:rPr>
                <w:rFonts w:hint="eastAsia"/>
                <w:kern w:val="0"/>
                <w:sz w:val="20"/>
                <w:lang w:val="en-US" w:eastAsia="zh-CN"/>
              </w:rPr>
            </w:pPr>
            <w:r>
              <w:rPr>
                <w:rFonts w:hint="default"/>
                <w:kern w:val="0"/>
                <w:sz w:val="20"/>
                <w:lang w:val="en-US" w:eastAsia="zh-CN"/>
              </w:rPr>
              <w:t>涵盖机器学习基础、深度学习、自然语言处理、计算机视觉及智能系统设计原理与实现方法。</w:t>
            </w:r>
          </w:p>
        </w:tc>
        <w:tc>
          <w:tcPr>
            <w:tcW w:w="2238" w:type="dxa"/>
            <w:vAlign w:val="center"/>
          </w:tcPr>
          <w:p w14:paraId="7648D0AE">
            <w:pPr>
              <w:widowControl w:val="0"/>
              <w:adjustRightInd w:val="0"/>
              <w:snapToGrid w:val="0"/>
              <w:jc w:val="left"/>
              <w:rPr>
                <w:rFonts w:hint="default"/>
                <w:kern w:val="0"/>
                <w:sz w:val="20"/>
                <w:lang w:val="en-US" w:eastAsia="zh-CN"/>
              </w:rPr>
            </w:pPr>
            <w:r>
              <w:rPr>
                <w:rFonts w:hint="eastAsia"/>
                <w:b/>
                <w:bCs/>
                <w:kern w:val="0"/>
                <w:sz w:val="20"/>
                <w:lang w:val="en-US" w:eastAsia="zh-CN"/>
              </w:rPr>
              <w:t>教师要求： </w:t>
            </w:r>
            <w:r>
              <w:rPr>
                <w:rFonts w:hint="default"/>
                <w:kern w:val="0"/>
                <w:sz w:val="20"/>
                <w:lang w:val="en-US" w:eastAsia="zh-CN"/>
              </w:rPr>
              <w:t>理论讲解与云平台实践并强调成本与安全意识。</w:t>
            </w:r>
          </w:p>
          <w:p w14:paraId="42074ABA">
            <w:pPr>
              <w:widowControl w:val="0"/>
              <w:adjustRightInd w:val="0"/>
              <w:snapToGrid w:val="0"/>
              <w:jc w:val="left"/>
              <w:rPr>
                <w:rFonts w:hint="eastAsia"/>
                <w:kern w:val="0"/>
                <w:sz w:val="20"/>
                <w:lang w:val="en-US" w:eastAsia="zh-CN"/>
              </w:rPr>
            </w:pPr>
            <w:r>
              <w:rPr>
                <w:rFonts w:hint="eastAsia"/>
                <w:b/>
                <w:bCs/>
                <w:kern w:val="0"/>
                <w:sz w:val="20"/>
                <w:lang w:val="en-US" w:eastAsia="zh-CN"/>
              </w:rPr>
              <w:t>学生要求：</w:t>
            </w:r>
            <w:r>
              <w:rPr>
                <w:rFonts w:hint="eastAsia"/>
                <w:kern w:val="0"/>
                <w:sz w:val="20"/>
                <w:lang w:val="en-US" w:eastAsia="zh-CN"/>
              </w:rPr>
              <w:t> </w:t>
            </w:r>
            <w:r>
              <w:rPr>
                <w:rFonts w:hint="default"/>
                <w:kern w:val="0"/>
                <w:sz w:val="20"/>
                <w:lang w:val="en-US" w:eastAsia="zh-CN"/>
              </w:rPr>
              <w:t>通过多个实践项目熟练掌握算法应用，具备分析、设计并实现基本人工智能解决方案的综合能力。</w:t>
            </w:r>
          </w:p>
        </w:tc>
      </w:tr>
      <w:tr w14:paraId="00479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0" w:hRule="atLeast"/>
        </w:trPr>
        <w:tc>
          <w:tcPr>
            <w:tcW w:w="1070" w:type="dxa"/>
            <w:vAlign w:val="center"/>
          </w:tcPr>
          <w:p w14:paraId="583FC273">
            <w:pPr>
              <w:keepNext w:val="0"/>
              <w:keepLines w:val="0"/>
              <w:widowControl/>
              <w:suppressLineNumbers w:val="0"/>
              <w:jc w:val="left"/>
              <w:rPr>
                <w:rFonts w:hint="default"/>
                <w:kern w:val="0"/>
                <w:sz w:val="20"/>
                <w:lang w:val="en-US" w:eastAsia="zh-CN"/>
              </w:rPr>
            </w:pPr>
            <w:r>
              <w:rPr>
                <w:rFonts w:hint="default"/>
                <w:kern w:val="0"/>
                <w:sz w:val="20"/>
                <w:lang w:val="en-US" w:eastAsia="zh-CN"/>
              </w:rPr>
              <w:t>物联网（IoT）</w:t>
            </w:r>
          </w:p>
        </w:tc>
        <w:tc>
          <w:tcPr>
            <w:tcW w:w="740" w:type="dxa"/>
            <w:vAlign w:val="center"/>
          </w:tcPr>
          <w:p w14:paraId="7A2432AC">
            <w:pPr>
              <w:keepNext w:val="0"/>
              <w:keepLines w:val="0"/>
              <w:widowControl/>
              <w:suppressLineNumbers w:val="0"/>
              <w:jc w:val="left"/>
              <w:rPr>
                <w:rFonts w:hint="default"/>
                <w:kern w:val="0"/>
                <w:sz w:val="20"/>
                <w:lang w:val="en-US" w:eastAsia="zh-CN"/>
              </w:rPr>
            </w:pPr>
            <w:r>
              <w:rPr>
                <w:rFonts w:hint="eastAsia"/>
                <w:kern w:val="0"/>
                <w:sz w:val="20"/>
                <w:lang w:val="en-US" w:eastAsia="zh-CN"/>
              </w:rPr>
              <w:t>64</w:t>
            </w:r>
          </w:p>
        </w:tc>
        <w:tc>
          <w:tcPr>
            <w:tcW w:w="2198" w:type="dxa"/>
            <w:vAlign w:val="center"/>
          </w:tcPr>
          <w:p w14:paraId="41679983">
            <w:pPr>
              <w:keepNext w:val="0"/>
              <w:keepLines w:val="0"/>
              <w:widowControl/>
              <w:suppressLineNumbers w:val="0"/>
              <w:jc w:val="left"/>
              <w:rPr>
                <w:rFonts w:hint="eastAsia"/>
                <w:kern w:val="0"/>
                <w:sz w:val="20"/>
                <w:lang w:val="en-US" w:eastAsia="zh-CN"/>
              </w:rPr>
            </w:pPr>
            <w:r>
              <w:rPr>
                <w:rFonts w:hint="eastAsia"/>
                <w:kern w:val="0"/>
                <w:sz w:val="20"/>
                <w:lang w:val="en-US" w:eastAsia="zh-CN"/>
              </w:rPr>
              <w:t>全面掌握物联网系统架构与关键技术，具备传感器选型、嵌入式开发、云平台集成及数据分析能力。</w:t>
            </w:r>
          </w:p>
        </w:tc>
        <w:tc>
          <w:tcPr>
            <w:tcW w:w="2509" w:type="dxa"/>
            <w:vAlign w:val="center"/>
          </w:tcPr>
          <w:p w14:paraId="4ADD3587">
            <w:pPr>
              <w:keepNext w:val="0"/>
              <w:keepLines w:val="0"/>
              <w:widowControl/>
              <w:suppressLineNumbers w:val="0"/>
              <w:jc w:val="left"/>
              <w:rPr>
                <w:rFonts w:hint="eastAsia"/>
                <w:kern w:val="0"/>
                <w:sz w:val="20"/>
                <w:lang w:val="en-US" w:eastAsia="zh-CN"/>
              </w:rPr>
            </w:pPr>
            <w:r>
              <w:rPr>
                <w:rFonts w:hint="eastAsia"/>
                <w:kern w:val="0"/>
                <w:sz w:val="20"/>
                <w:lang w:val="en-US" w:eastAsia="zh-CN"/>
              </w:rPr>
              <w:t>涵盖传感器技术、通信协议、嵌入式系统开发、物联网云平台使用、数据采集与分析、系统安全设计。</w:t>
            </w:r>
          </w:p>
        </w:tc>
        <w:tc>
          <w:tcPr>
            <w:tcW w:w="2238" w:type="dxa"/>
            <w:vAlign w:val="center"/>
          </w:tcPr>
          <w:p w14:paraId="2BD1E873">
            <w:pPr>
              <w:widowControl w:val="0"/>
              <w:adjustRightInd w:val="0"/>
              <w:snapToGrid w:val="0"/>
              <w:jc w:val="left"/>
              <w:rPr>
                <w:rFonts w:hint="default"/>
                <w:kern w:val="0"/>
                <w:sz w:val="20"/>
                <w:lang w:val="en-US" w:eastAsia="zh-CN"/>
              </w:rPr>
            </w:pPr>
            <w:r>
              <w:rPr>
                <w:rFonts w:hint="eastAsia"/>
                <w:b/>
                <w:bCs/>
                <w:kern w:val="0"/>
                <w:sz w:val="20"/>
                <w:lang w:val="en-US" w:eastAsia="zh-CN"/>
              </w:rPr>
              <w:t>教师要求： </w:t>
            </w:r>
            <w:r>
              <w:rPr>
                <w:rFonts w:hint="default"/>
                <w:kern w:val="0"/>
                <w:sz w:val="20"/>
                <w:lang w:val="en-US" w:eastAsia="zh-CN"/>
              </w:rPr>
              <w:t>理论讲解与云平台实践并强调成本与安全意识。</w:t>
            </w:r>
          </w:p>
          <w:p w14:paraId="3B7CE68D">
            <w:pPr>
              <w:widowControl w:val="0"/>
              <w:adjustRightInd w:val="0"/>
              <w:snapToGrid w:val="0"/>
              <w:jc w:val="left"/>
              <w:rPr>
                <w:rFonts w:hint="eastAsia"/>
                <w:kern w:val="0"/>
                <w:sz w:val="20"/>
                <w:lang w:val="en-US" w:eastAsia="zh-CN"/>
              </w:rPr>
            </w:pPr>
            <w:r>
              <w:rPr>
                <w:rFonts w:hint="eastAsia"/>
                <w:b/>
                <w:bCs/>
                <w:kern w:val="0"/>
                <w:sz w:val="20"/>
                <w:lang w:val="en-US" w:eastAsia="zh-CN"/>
              </w:rPr>
              <w:t>学生要求：</w:t>
            </w:r>
            <w:r>
              <w:rPr>
                <w:rFonts w:hint="eastAsia"/>
                <w:kern w:val="0"/>
                <w:sz w:val="20"/>
                <w:lang w:val="en-US" w:eastAsia="zh-CN"/>
              </w:rPr>
              <w:t> </w:t>
            </w:r>
            <w:r>
              <w:rPr>
                <w:rFonts w:hint="default"/>
                <w:kern w:val="0"/>
                <w:sz w:val="20"/>
                <w:lang w:val="en-US" w:eastAsia="zh-CN"/>
              </w:rPr>
              <w:t>设计并实现完整的物联网应用系统通过项目实践掌握从感知层到应用层的技术实现与优化。</w:t>
            </w:r>
          </w:p>
        </w:tc>
      </w:tr>
      <w:tr w14:paraId="47616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6" w:hRule="atLeast"/>
        </w:trPr>
        <w:tc>
          <w:tcPr>
            <w:tcW w:w="1070" w:type="dxa"/>
            <w:vAlign w:val="center"/>
          </w:tcPr>
          <w:p w14:paraId="2817364C">
            <w:pPr>
              <w:adjustRightInd w:val="0"/>
              <w:snapToGrid w:val="0"/>
              <w:jc w:val="center"/>
              <w:rPr>
                <w:rFonts w:hint="eastAsia"/>
                <w:kern w:val="0"/>
                <w:sz w:val="20"/>
              </w:rPr>
            </w:pPr>
            <w:r>
              <w:rPr>
                <w:rFonts w:hint="default"/>
                <w:kern w:val="0"/>
                <w:sz w:val="20"/>
                <w:lang w:val="en-US" w:eastAsia="zh-CN"/>
              </w:rPr>
              <w:t>数据可视化技术</w:t>
            </w:r>
          </w:p>
        </w:tc>
        <w:tc>
          <w:tcPr>
            <w:tcW w:w="740" w:type="dxa"/>
            <w:vAlign w:val="center"/>
          </w:tcPr>
          <w:p w14:paraId="31CA8BF1">
            <w:pPr>
              <w:adjustRightInd w:val="0"/>
              <w:snapToGrid w:val="0"/>
              <w:jc w:val="center"/>
              <w:rPr>
                <w:rFonts w:hint="default"/>
                <w:kern w:val="0"/>
                <w:sz w:val="20"/>
                <w:lang w:val="en-US" w:eastAsia="zh-CN"/>
              </w:rPr>
            </w:pPr>
            <w:r>
              <w:rPr>
                <w:rFonts w:hint="eastAsia"/>
                <w:kern w:val="0"/>
                <w:sz w:val="20"/>
                <w:lang w:val="en-US" w:eastAsia="zh-CN"/>
              </w:rPr>
              <w:t>64</w:t>
            </w:r>
          </w:p>
        </w:tc>
        <w:tc>
          <w:tcPr>
            <w:tcW w:w="2198" w:type="dxa"/>
            <w:vAlign w:val="center"/>
          </w:tcPr>
          <w:p w14:paraId="36D13D1C">
            <w:pPr>
              <w:adjustRightInd w:val="0"/>
              <w:snapToGrid w:val="0"/>
              <w:jc w:val="left"/>
              <w:rPr>
                <w:rFonts w:hint="eastAsia"/>
                <w:kern w:val="0"/>
                <w:sz w:val="20"/>
                <w:lang w:val="en-US" w:eastAsia="zh-CN"/>
              </w:rPr>
            </w:pPr>
            <w:r>
              <w:rPr>
                <w:rFonts w:hint="default"/>
                <w:kern w:val="0"/>
                <w:sz w:val="20"/>
                <w:lang w:val="en-US" w:eastAsia="zh-CN"/>
              </w:rPr>
              <w:t>掌握利用可视化工具（如Tableau、ECharts）将数据转化为直观图表的技能，深刻理解视觉编码原则，培养通过视觉叙事清晰传达数据洞察的能力，支撑决策。</w:t>
            </w:r>
          </w:p>
        </w:tc>
        <w:tc>
          <w:tcPr>
            <w:tcW w:w="2509" w:type="dxa"/>
            <w:vAlign w:val="center"/>
          </w:tcPr>
          <w:p w14:paraId="2B54591F">
            <w:pPr>
              <w:adjustRightInd w:val="0"/>
              <w:snapToGrid w:val="0"/>
              <w:jc w:val="left"/>
              <w:rPr>
                <w:rFonts w:hint="eastAsia"/>
                <w:kern w:val="0"/>
                <w:sz w:val="20"/>
                <w:lang w:val="en-US" w:eastAsia="zh-CN"/>
              </w:rPr>
            </w:pPr>
            <w:r>
              <w:rPr>
                <w:rFonts w:hint="default"/>
                <w:kern w:val="0"/>
                <w:sz w:val="20"/>
                <w:lang w:val="en-US" w:eastAsia="zh-CN"/>
              </w:rPr>
              <w:t>涵盖视觉感知原理、数据清洗与转换、常用图表类型与应用场景、交互式可视化设计、地理信息可视化以及主流工具（如Python/Matplotlib/Seaborn, Tableau, Power BI）的操作与项目实践。</w:t>
            </w:r>
          </w:p>
        </w:tc>
        <w:tc>
          <w:tcPr>
            <w:tcW w:w="2238" w:type="dxa"/>
            <w:vAlign w:val="center"/>
          </w:tcPr>
          <w:p w14:paraId="178A8F7D">
            <w:pPr>
              <w:adjustRightInd w:val="0"/>
              <w:snapToGrid w:val="0"/>
              <w:jc w:val="left"/>
              <w:rPr>
                <w:rFonts w:hint="default"/>
                <w:kern w:val="0"/>
                <w:sz w:val="20"/>
                <w:lang w:val="en-US" w:eastAsia="zh-CN"/>
              </w:rPr>
            </w:pPr>
            <w:r>
              <w:rPr>
                <w:rFonts w:hint="default"/>
                <w:b/>
                <w:bCs/>
                <w:kern w:val="0"/>
                <w:sz w:val="20"/>
                <w:lang w:val="en-US" w:eastAsia="zh-CN"/>
              </w:rPr>
              <w:t>教师要求：</w:t>
            </w:r>
            <w:r>
              <w:rPr>
                <w:rFonts w:hint="default"/>
                <w:kern w:val="0"/>
                <w:sz w:val="20"/>
                <w:lang w:val="en-US" w:eastAsia="zh-CN"/>
              </w:rPr>
              <w:t> 采用案例驱动与项目式教学，提供丰富的真实数据集。</w:t>
            </w:r>
          </w:p>
          <w:p w14:paraId="11F3E9A4">
            <w:pPr>
              <w:adjustRightInd w:val="0"/>
              <w:snapToGrid w:val="0"/>
              <w:jc w:val="left"/>
              <w:rPr>
                <w:rFonts w:hint="eastAsia"/>
                <w:kern w:val="0"/>
                <w:sz w:val="20"/>
                <w:lang w:val="en-US" w:eastAsia="zh-CN"/>
              </w:rPr>
            </w:pPr>
            <w:r>
              <w:rPr>
                <w:rFonts w:hint="eastAsia"/>
                <w:b/>
                <w:bCs/>
                <w:kern w:val="0"/>
                <w:sz w:val="20"/>
                <w:lang w:val="en-US" w:eastAsia="zh-CN"/>
              </w:rPr>
              <w:t>学生要求：</w:t>
            </w:r>
            <w:r>
              <w:rPr>
                <w:rFonts w:hint="eastAsia"/>
                <w:kern w:val="0"/>
                <w:sz w:val="20"/>
                <w:lang w:val="en-US" w:eastAsia="zh-CN"/>
              </w:rPr>
              <w:t> </w:t>
            </w:r>
            <w:r>
              <w:rPr>
                <w:rFonts w:hint="default"/>
                <w:kern w:val="0"/>
                <w:sz w:val="20"/>
                <w:lang w:val="en-US" w:eastAsia="zh-CN"/>
              </w:rPr>
              <w:t>需具备基本的数据分析基础。能够独立完成从数据获取、清洗到可视化呈现的全流程，创作出准确、美观且具有洞察力的可视化作品并撰写报告。</w:t>
            </w:r>
          </w:p>
        </w:tc>
      </w:tr>
      <w:tr w14:paraId="52A8D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trPr>
        <w:tc>
          <w:tcPr>
            <w:tcW w:w="1070" w:type="dxa"/>
            <w:vAlign w:val="center"/>
          </w:tcPr>
          <w:p w14:paraId="38D91AEB">
            <w:pPr>
              <w:adjustRightInd w:val="0"/>
              <w:snapToGrid w:val="0"/>
              <w:jc w:val="center"/>
              <w:rPr>
                <w:rFonts w:hint="default"/>
                <w:kern w:val="0"/>
                <w:sz w:val="20"/>
                <w:lang w:val="en-US" w:eastAsia="zh-CN"/>
              </w:rPr>
            </w:pPr>
            <w:r>
              <w:rPr>
                <w:rFonts w:hint="default"/>
                <w:kern w:val="0"/>
                <w:sz w:val="20"/>
                <w:lang w:val="en-US" w:eastAsia="zh-CN"/>
              </w:rPr>
              <w:t>大数据与云计算技术</w:t>
            </w:r>
          </w:p>
        </w:tc>
        <w:tc>
          <w:tcPr>
            <w:tcW w:w="740" w:type="dxa"/>
            <w:vAlign w:val="center"/>
          </w:tcPr>
          <w:p w14:paraId="1D54C1AC">
            <w:pPr>
              <w:adjustRightInd w:val="0"/>
              <w:snapToGrid w:val="0"/>
              <w:jc w:val="center"/>
              <w:rPr>
                <w:rFonts w:hint="default"/>
                <w:kern w:val="0"/>
                <w:sz w:val="20"/>
                <w:lang w:val="en-US" w:eastAsia="zh-CN"/>
              </w:rPr>
            </w:pPr>
            <w:r>
              <w:rPr>
                <w:rFonts w:hint="eastAsia"/>
                <w:kern w:val="0"/>
                <w:sz w:val="20"/>
                <w:lang w:val="en-US" w:eastAsia="zh-CN"/>
              </w:rPr>
              <w:t>64</w:t>
            </w:r>
          </w:p>
        </w:tc>
        <w:tc>
          <w:tcPr>
            <w:tcW w:w="2198" w:type="dxa"/>
            <w:vAlign w:val="center"/>
          </w:tcPr>
          <w:p w14:paraId="2C95BAF7">
            <w:pPr>
              <w:adjustRightInd w:val="0"/>
              <w:snapToGrid w:val="0"/>
              <w:jc w:val="left"/>
              <w:rPr>
                <w:rFonts w:hint="eastAsia"/>
                <w:kern w:val="0"/>
                <w:sz w:val="20"/>
                <w:lang w:val="en-US" w:eastAsia="zh-CN"/>
              </w:rPr>
            </w:pPr>
            <w:r>
              <w:rPr>
                <w:rFonts w:hint="default"/>
                <w:kern w:val="0"/>
                <w:sz w:val="20"/>
                <w:lang w:val="en-US" w:eastAsia="zh-CN"/>
              </w:rPr>
              <w:t>理解分布式存储与计算核心思想（如HDFS、MapReduce），掌握主流大数据框架（Hadoop/Spark）和云计算服务（IaaS/PaaS/SaaS）的基本使用，培养处理海量数据的技术视野。</w:t>
            </w:r>
          </w:p>
        </w:tc>
        <w:tc>
          <w:tcPr>
            <w:tcW w:w="2509" w:type="dxa"/>
            <w:vAlign w:val="center"/>
          </w:tcPr>
          <w:p w14:paraId="1594A662">
            <w:pPr>
              <w:adjustRightInd w:val="0"/>
              <w:snapToGrid w:val="0"/>
              <w:jc w:val="left"/>
              <w:rPr>
                <w:rFonts w:hint="eastAsia"/>
                <w:kern w:val="0"/>
                <w:sz w:val="20"/>
                <w:lang w:val="en-US" w:eastAsia="zh-CN"/>
              </w:rPr>
            </w:pPr>
            <w:r>
              <w:rPr>
                <w:rFonts w:hint="default"/>
                <w:kern w:val="0"/>
                <w:sz w:val="20"/>
                <w:lang w:val="en-US" w:eastAsia="zh-CN"/>
              </w:rPr>
              <w:t>讲授大数据技术生态（Hadoop、Spark、Hive）、分布式计算原理、云平台（如AWS、阿里云）核心服务（EC2、S3、云数据库）的使用、管理与运维基础。</w:t>
            </w:r>
          </w:p>
        </w:tc>
        <w:tc>
          <w:tcPr>
            <w:tcW w:w="2238" w:type="dxa"/>
            <w:vAlign w:val="center"/>
          </w:tcPr>
          <w:p w14:paraId="2CB6F6A3">
            <w:pPr>
              <w:adjustRightInd w:val="0"/>
              <w:snapToGrid w:val="0"/>
              <w:jc w:val="left"/>
              <w:rPr>
                <w:rFonts w:hint="default"/>
                <w:kern w:val="0"/>
                <w:sz w:val="20"/>
                <w:lang w:val="en-US" w:eastAsia="zh-CN"/>
              </w:rPr>
            </w:pPr>
            <w:r>
              <w:rPr>
                <w:rFonts w:hint="eastAsia"/>
                <w:b/>
                <w:bCs/>
                <w:kern w:val="0"/>
                <w:sz w:val="20"/>
                <w:lang w:val="en-US" w:eastAsia="zh-CN"/>
              </w:rPr>
              <w:t>教师要求： </w:t>
            </w:r>
            <w:r>
              <w:rPr>
                <w:rFonts w:hint="default"/>
                <w:kern w:val="0"/>
                <w:sz w:val="20"/>
                <w:lang w:val="en-US" w:eastAsia="zh-CN"/>
              </w:rPr>
              <w:t>理论讲解与云平台实践并重。强调成本与安全意识。</w:t>
            </w:r>
          </w:p>
          <w:p w14:paraId="2397C572">
            <w:pPr>
              <w:adjustRightInd w:val="0"/>
              <w:snapToGrid w:val="0"/>
              <w:jc w:val="left"/>
              <w:rPr>
                <w:rFonts w:hint="eastAsia"/>
                <w:kern w:val="0"/>
                <w:sz w:val="20"/>
                <w:lang w:val="en-US" w:eastAsia="zh-CN"/>
              </w:rPr>
            </w:pPr>
            <w:r>
              <w:rPr>
                <w:rFonts w:hint="eastAsia"/>
                <w:b/>
                <w:bCs/>
                <w:kern w:val="0"/>
                <w:sz w:val="20"/>
                <w:lang w:val="en-US" w:eastAsia="zh-CN"/>
              </w:rPr>
              <w:t>学生要求：</w:t>
            </w:r>
            <w:r>
              <w:rPr>
                <w:rFonts w:hint="eastAsia"/>
                <w:kern w:val="0"/>
                <w:sz w:val="20"/>
                <w:lang w:val="en-US" w:eastAsia="zh-CN"/>
              </w:rPr>
              <w:t> </w:t>
            </w:r>
            <w:r>
              <w:rPr>
                <w:rFonts w:hint="default"/>
                <w:kern w:val="0"/>
                <w:sz w:val="20"/>
                <w:lang w:val="en-US" w:eastAsia="zh-CN"/>
              </w:rPr>
              <w:t>具备扎实的编程和网络基础。理解技术选型依据，并能对比不同云服务的特性与适用场景。</w:t>
            </w:r>
          </w:p>
        </w:tc>
      </w:tr>
      <w:tr w14:paraId="0BB84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atLeast"/>
        </w:trPr>
        <w:tc>
          <w:tcPr>
            <w:tcW w:w="1070" w:type="dxa"/>
            <w:vAlign w:val="center"/>
          </w:tcPr>
          <w:p w14:paraId="390FA258">
            <w:pPr>
              <w:adjustRightInd w:val="0"/>
              <w:snapToGrid w:val="0"/>
              <w:jc w:val="center"/>
              <w:rPr>
                <w:rFonts w:hint="default"/>
                <w:kern w:val="0"/>
                <w:sz w:val="20"/>
                <w:lang w:val="en-US" w:eastAsia="zh-CN"/>
              </w:rPr>
            </w:pPr>
            <w:r>
              <w:rPr>
                <w:rFonts w:hint="default"/>
                <w:kern w:val="0"/>
                <w:sz w:val="20"/>
                <w:lang w:val="en-US" w:eastAsia="zh-CN"/>
              </w:rPr>
              <w:t>软件工程</w:t>
            </w:r>
          </w:p>
        </w:tc>
        <w:tc>
          <w:tcPr>
            <w:tcW w:w="740" w:type="dxa"/>
            <w:vAlign w:val="center"/>
          </w:tcPr>
          <w:p w14:paraId="2C71F02A">
            <w:pPr>
              <w:adjustRightInd w:val="0"/>
              <w:snapToGrid w:val="0"/>
              <w:jc w:val="center"/>
              <w:rPr>
                <w:rFonts w:hint="default"/>
                <w:kern w:val="0"/>
                <w:sz w:val="20"/>
                <w:lang w:val="en-US" w:eastAsia="zh-CN"/>
              </w:rPr>
            </w:pPr>
            <w:r>
              <w:rPr>
                <w:rFonts w:hint="eastAsia"/>
                <w:kern w:val="0"/>
                <w:sz w:val="20"/>
                <w:lang w:val="en-US" w:eastAsia="zh-CN"/>
              </w:rPr>
              <w:t>64</w:t>
            </w:r>
          </w:p>
        </w:tc>
        <w:tc>
          <w:tcPr>
            <w:tcW w:w="2198" w:type="dxa"/>
            <w:vAlign w:val="center"/>
          </w:tcPr>
          <w:p w14:paraId="2BB46BBB">
            <w:pPr>
              <w:adjustRightInd w:val="0"/>
              <w:snapToGrid w:val="0"/>
              <w:jc w:val="left"/>
              <w:rPr>
                <w:rFonts w:hint="eastAsia"/>
                <w:kern w:val="0"/>
                <w:sz w:val="20"/>
                <w:lang w:val="en-US" w:eastAsia="zh-CN"/>
              </w:rPr>
            </w:pPr>
            <w:r>
              <w:rPr>
                <w:rFonts w:hint="default"/>
                <w:kern w:val="0"/>
                <w:sz w:val="20"/>
                <w:lang w:val="en-US" w:eastAsia="zh-CN"/>
              </w:rPr>
              <w:t>系统掌握软件开发生命周期全过程，熟悉敏捷开发等主流方法论，培养需求分析、系统设计、编码测试、团队协作及项目管理的综合工程化能力。</w:t>
            </w:r>
          </w:p>
        </w:tc>
        <w:tc>
          <w:tcPr>
            <w:tcW w:w="2509" w:type="dxa"/>
            <w:vAlign w:val="center"/>
          </w:tcPr>
          <w:p w14:paraId="417A87FC">
            <w:pPr>
              <w:adjustRightInd w:val="0"/>
              <w:snapToGrid w:val="0"/>
              <w:jc w:val="left"/>
              <w:rPr>
                <w:rFonts w:hint="eastAsia"/>
                <w:kern w:val="0"/>
                <w:sz w:val="20"/>
                <w:lang w:val="en-US" w:eastAsia="zh-CN"/>
              </w:rPr>
            </w:pPr>
            <w:r>
              <w:rPr>
                <w:rFonts w:hint="default"/>
                <w:kern w:val="0"/>
                <w:sz w:val="20"/>
                <w:lang w:val="en-US" w:eastAsia="zh-CN"/>
              </w:rPr>
              <w:t> 包括软件开发模型（瀑布、敏捷）、需求分析（UML建模）、软件设计原则与模式、版本控制（Git）、测试方法、软件质量保证与项目管理工具（如Jira）的使用。</w:t>
            </w:r>
          </w:p>
        </w:tc>
        <w:tc>
          <w:tcPr>
            <w:tcW w:w="2238" w:type="dxa"/>
            <w:vAlign w:val="center"/>
          </w:tcPr>
          <w:p w14:paraId="4B701635">
            <w:pPr>
              <w:adjustRightInd w:val="0"/>
              <w:snapToGrid w:val="0"/>
              <w:jc w:val="left"/>
              <w:rPr>
                <w:rFonts w:hint="default"/>
                <w:kern w:val="0"/>
                <w:sz w:val="20"/>
                <w:lang w:val="en-US" w:eastAsia="zh-CN"/>
              </w:rPr>
            </w:pPr>
            <w:r>
              <w:rPr>
                <w:rFonts w:hint="eastAsia"/>
                <w:b/>
                <w:bCs/>
                <w:kern w:val="0"/>
                <w:sz w:val="20"/>
                <w:lang w:val="en-US" w:eastAsia="zh-CN"/>
              </w:rPr>
              <w:t>教师要求：</w:t>
            </w:r>
            <w:r>
              <w:rPr>
                <w:rFonts w:hint="eastAsia"/>
                <w:kern w:val="0"/>
                <w:sz w:val="20"/>
                <w:lang w:val="en-US" w:eastAsia="zh-CN"/>
              </w:rPr>
              <w:t> </w:t>
            </w:r>
            <w:r>
              <w:rPr>
                <w:rFonts w:hint="default"/>
                <w:kern w:val="0"/>
                <w:sz w:val="20"/>
                <w:lang w:val="en-US" w:eastAsia="zh-CN"/>
              </w:rPr>
              <w:t>组织学生进行分组项目开发，引导学生运用工具和文档规范管理项目，重点培养工程思维和协作精神。</w:t>
            </w:r>
          </w:p>
          <w:p w14:paraId="457AFBDB">
            <w:pPr>
              <w:adjustRightInd w:val="0"/>
              <w:snapToGrid w:val="0"/>
              <w:jc w:val="left"/>
              <w:rPr>
                <w:rFonts w:hint="eastAsia"/>
                <w:kern w:val="0"/>
                <w:sz w:val="20"/>
                <w:lang w:val="en-US" w:eastAsia="zh-CN"/>
              </w:rPr>
            </w:pPr>
            <w:r>
              <w:rPr>
                <w:rFonts w:hint="eastAsia"/>
                <w:b/>
                <w:bCs/>
                <w:kern w:val="0"/>
                <w:sz w:val="20"/>
                <w:lang w:val="en-US" w:eastAsia="zh-CN"/>
              </w:rPr>
              <w:t>学生要求： </w:t>
            </w:r>
            <w:r>
              <w:rPr>
                <w:rFonts w:hint="default"/>
                <w:kern w:val="0"/>
                <w:sz w:val="20"/>
                <w:lang w:val="en-US" w:eastAsia="zh-CN"/>
              </w:rPr>
              <w:t>以团队形式完整经历一个软件项目的开发全过程。</w:t>
            </w:r>
          </w:p>
        </w:tc>
      </w:tr>
      <w:tr w14:paraId="540B3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6" w:hRule="atLeast"/>
        </w:trPr>
        <w:tc>
          <w:tcPr>
            <w:tcW w:w="1070" w:type="dxa"/>
            <w:vAlign w:val="center"/>
          </w:tcPr>
          <w:p w14:paraId="7565C11F">
            <w:pPr>
              <w:adjustRightInd w:val="0"/>
              <w:snapToGrid w:val="0"/>
              <w:jc w:val="center"/>
              <w:rPr>
                <w:rFonts w:hint="default"/>
                <w:kern w:val="0"/>
                <w:sz w:val="20"/>
                <w:lang w:val="en-US" w:eastAsia="zh-CN"/>
              </w:rPr>
            </w:pPr>
            <w:r>
              <w:rPr>
                <w:rFonts w:hint="default"/>
                <w:kern w:val="0"/>
                <w:sz w:val="20"/>
                <w:lang w:val="en-US" w:eastAsia="zh-CN"/>
              </w:rPr>
              <w:t>项目管理</w:t>
            </w:r>
          </w:p>
        </w:tc>
        <w:tc>
          <w:tcPr>
            <w:tcW w:w="740" w:type="dxa"/>
            <w:vAlign w:val="center"/>
          </w:tcPr>
          <w:p w14:paraId="453BC977">
            <w:pPr>
              <w:adjustRightInd w:val="0"/>
              <w:snapToGrid w:val="0"/>
              <w:jc w:val="center"/>
              <w:rPr>
                <w:rFonts w:hint="default"/>
                <w:kern w:val="0"/>
                <w:sz w:val="20"/>
                <w:lang w:val="en-US" w:eastAsia="zh-CN"/>
              </w:rPr>
            </w:pPr>
            <w:r>
              <w:rPr>
                <w:rFonts w:hint="eastAsia"/>
                <w:kern w:val="0"/>
                <w:sz w:val="20"/>
                <w:lang w:val="en-US" w:eastAsia="zh-CN"/>
              </w:rPr>
              <w:t>64</w:t>
            </w:r>
          </w:p>
        </w:tc>
        <w:tc>
          <w:tcPr>
            <w:tcW w:w="2198" w:type="dxa"/>
            <w:vAlign w:val="center"/>
          </w:tcPr>
          <w:p w14:paraId="36D86F8F">
            <w:pPr>
              <w:adjustRightInd w:val="0"/>
              <w:snapToGrid w:val="0"/>
              <w:jc w:val="left"/>
              <w:rPr>
                <w:rFonts w:hint="default"/>
                <w:kern w:val="0"/>
                <w:sz w:val="20"/>
                <w:lang w:val="en-US" w:eastAsia="zh-CN"/>
              </w:rPr>
            </w:pPr>
            <w:r>
              <w:rPr>
                <w:rFonts w:hint="default"/>
                <w:kern w:val="0"/>
                <w:sz w:val="20"/>
                <w:lang w:val="en-US" w:eastAsia="zh-CN"/>
              </w:rPr>
              <w:t> 掌握项目管理的知识体系（如十大知识领域），熟练运用范围、进度、成本、质量管理的工具与方法，培养作为项目经理进行有效规划、执行、监控和收尾的综合能力。</w:t>
            </w:r>
          </w:p>
        </w:tc>
        <w:tc>
          <w:tcPr>
            <w:tcW w:w="2509" w:type="dxa"/>
            <w:vAlign w:val="center"/>
          </w:tcPr>
          <w:p w14:paraId="06EF19C4">
            <w:pPr>
              <w:adjustRightInd w:val="0"/>
              <w:snapToGrid w:val="0"/>
              <w:jc w:val="left"/>
              <w:rPr>
                <w:rFonts w:hint="default"/>
                <w:kern w:val="0"/>
                <w:sz w:val="20"/>
                <w:lang w:val="en-US" w:eastAsia="zh-CN"/>
              </w:rPr>
            </w:pPr>
            <w:r>
              <w:rPr>
                <w:rFonts w:hint="default"/>
                <w:kern w:val="0"/>
                <w:sz w:val="20"/>
                <w:lang w:val="en-US" w:eastAsia="zh-CN"/>
              </w:rPr>
              <w:t>围绕项目生命周期，讲授范围说明书、WBS、甘特图、关键路径法（CPM）、成本估算、风险管理、干系人管理、敏捷项目管理框架（Scrum）及MS Project等工具。</w:t>
            </w:r>
          </w:p>
        </w:tc>
        <w:tc>
          <w:tcPr>
            <w:tcW w:w="2238" w:type="dxa"/>
            <w:vAlign w:val="center"/>
          </w:tcPr>
          <w:p w14:paraId="60C9F351">
            <w:pPr>
              <w:adjustRightInd w:val="0"/>
              <w:snapToGrid w:val="0"/>
              <w:jc w:val="left"/>
              <w:rPr>
                <w:rFonts w:hint="default"/>
                <w:kern w:val="0"/>
                <w:sz w:val="20"/>
                <w:lang w:val="en-US" w:eastAsia="zh-CN"/>
              </w:rPr>
            </w:pPr>
            <w:r>
              <w:rPr>
                <w:rFonts w:hint="eastAsia"/>
                <w:b/>
                <w:bCs/>
                <w:kern w:val="0"/>
                <w:sz w:val="20"/>
                <w:lang w:val="en-US" w:eastAsia="zh-CN"/>
              </w:rPr>
              <w:t>教师要求： </w:t>
            </w:r>
            <w:r>
              <w:rPr>
                <w:rFonts w:hint="default"/>
                <w:kern w:val="0"/>
                <w:sz w:val="20"/>
                <w:lang w:val="en-US" w:eastAsia="zh-CN"/>
              </w:rPr>
              <w:t>大量采用情景模拟和案例教学引导学生分析真实项目案</w:t>
            </w:r>
            <w:r>
              <w:rPr>
                <w:rFonts w:hint="eastAsia"/>
                <w:kern w:val="0"/>
                <w:sz w:val="20"/>
                <w:lang w:val="en-US" w:eastAsia="zh-CN"/>
              </w:rPr>
              <w:t>例。</w:t>
            </w:r>
          </w:p>
          <w:p w14:paraId="673154F4">
            <w:pPr>
              <w:adjustRightInd w:val="0"/>
              <w:snapToGrid w:val="0"/>
              <w:jc w:val="left"/>
              <w:rPr>
                <w:rFonts w:hint="default"/>
                <w:kern w:val="0"/>
                <w:sz w:val="20"/>
                <w:lang w:val="en-US" w:eastAsia="zh-CN"/>
              </w:rPr>
            </w:pPr>
            <w:r>
              <w:rPr>
                <w:rFonts w:hint="eastAsia"/>
                <w:b/>
                <w:bCs/>
                <w:kern w:val="0"/>
                <w:sz w:val="20"/>
                <w:lang w:val="en-US" w:eastAsia="zh-CN"/>
              </w:rPr>
              <w:t>学生要求： </w:t>
            </w:r>
            <w:r>
              <w:rPr>
                <w:rFonts w:hint="default"/>
                <w:kern w:val="0"/>
                <w:sz w:val="20"/>
                <w:lang w:val="en-US" w:eastAsia="zh-CN"/>
              </w:rPr>
              <w:t>能够独立或分组完成项目 charter、WBS、进度计划等核心文档的制定。掌握使用专业软件工具辅助项目管理决策。</w:t>
            </w:r>
          </w:p>
        </w:tc>
      </w:tr>
      <w:tr w14:paraId="7CBB6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070" w:type="dxa"/>
            <w:vAlign w:val="center"/>
          </w:tcPr>
          <w:p w14:paraId="0CB3396D">
            <w:pPr>
              <w:adjustRightInd w:val="0"/>
              <w:snapToGrid w:val="0"/>
              <w:jc w:val="center"/>
              <w:rPr>
                <w:rFonts w:hint="default"/>
                <w:kern w:val="0"/>
                <w:sz w:val="20"/>
                <w:lang w:val="en-US" w:eastAsia="zh-CN"/>
              </w:rPr>
            </w:pPr>
            <w:r>
              <w:rPr>
                <w:rFonts w:hint="default"/>
                <w:kern w:val="0"/>
                <w:sz w:val="20"/>
                <w:lang w:val="en-US" w:eastAsia="zh-CN"/>
              </w:rPr>
              <w:t>图形图像处理</w:t>
            </w:r>
          </w:p>
        </w:tc>
        <w:tc>
          <w:tcPr>
            <w:tcW w:w="740" w:type="dxa"/>
            <w:vAlign w:val="center"/>
          </w:tcPr>
          <w:p w14:paraId="3BD2BE55">
            <w:pPr>
              <w:adjustRightInd w:val="0"/>
              <w:snapToGrid w:val="0"/>
              <w:jc w:val="center"/>
              <w:rPr>
                <w:rFonts w:hint="default"/>
                <w:kern w:val="0"/>
                <w:sz w:val="20"/>
                <w:lang w:val="en-US" w:eastAsia="zh-CN"/>
              </w:rPr>
            </w:pPr>
            <w:r>
              <w:rPr>
                <w:rFonts w:hint="eastAsia"/>
                <w:kern w:val="0"/>
                <w:sz w:val="20"/>
                <w:lang w:val="en-US" w:eastAsia="zh-CN"/>
              </w:rPr>
              <w:t>64</w:t>
            </w:r>
          </w:p>
        </w:tc>
        <w:tc>
          <w:tcPr>
            <w:tcW w:w="2198" w:type="dxa"/>
            <w:vAlign w:val="center"/>
          </w:tcPr>
          <w:p w14:paraId="7E884106">
            <w:pPr>
              <w:adjustRightInd w:val="0"/>
              <w:snapToGrid w:val="0"/>
              <w:jc w:val="left"/>
              <w:rPr>
                <w:rFonts w:hint="eastAsia"/>
                <w:kern w:val="0"/>
                <w:sz w:val="20"/>
                <w:lang w:val="en-US" w:eastAsia="zh-CN"/>
              </w:rPr>
            </w:pPr>
            <w:r>
              <w:rPr>
                <w:rFonts w:hint="default"/>
                <w:kern w:val="0"/>
                <w:sz w:val="20"/>
                <w:lang w:val="en-US" w:eastAsia="zh-CN"/>
              </w:rPr>
              <w:t>掌握数字图像处理的基本原理和算法，能够使用编程库（如OpenCV）或软件（如Photoshop）实现图像增强、分割、变换等操作，并理解其在不同领域的应用。</w:t>
            </w:r>
          </w:p>
        </w:tc>
        <w:tc>
          <w:tcPr>
            <w:tcW w:w="2509" w:type="dxa"/>
            <w:vAlign w:val="center"/>
          </w:tcPr>
          <w:p w14:paraId="5C2011B6">
            <w:pPr>
              <w:adjustRightInd w:val="0"/>
              <w:snapToGrid w:val="0"/>
              <w:jc w:val="left"/>
              <w:rPr>
                <w:rFonts w:hint="eastAsia"/>
                <w:kern w:val="0"/>
                <w:sz w:val="20"/>
                <w:lang w:val="en-US" w:eastAsia="zh-CN"/>
              </w:rPr>
            </w:pPr>
            <w:r>
              <w:rPr>
                <w:rFonts w:hint="default"/>
                <w:kern w:val="0"/>
                <w:sz w:val="20"/>
                <w:lang w:val="en-US" w:eastAsia="zh-CN"/>
              </w:rPr>
              <w:t>涵盖数字图像基础、空域与频域处理（滤波、锐化）、色彩管理、形态学操作、图像分割、特征提取入门以及常用工具和库（Photoshop, OpenCV）的编程实践。</w:t>
            </w:r>
          </w:p>
        </w:tc>
        <w:tc>
          <w:tcPr>
            <w:tcW w:w="2238" w:type="dxa"/>
            <w:vAlign w:val="center"/>
          </w:tcPr>
          <w:p w14:paraId="25768DAD">
            <w:pPr>
              <w:adjustRightInd w:val="0"/>
              <w:snapToGrid w:val="0"/>
              <w:jc w:val="left"/>
              <w:rPr>
                <w:rFonts w:hint="default"/>
                <w:kern w:val="0"/>
                <w:sz w:val="20"/>
                <w:lang w:val="en-US" w:eastAsia="zh-CN"/>
              </w:rPr>
            </w:pPr>
            <w:r>
              <w:rPr>
                <w:rFonts w:hint="eastAsia"/>
                <w:b/>
                <w:bCs/>
                <w:kern w:val="0"/>
                <w:sz w:val="20"/>
                <w:lang w:val="en-US" w:eastAsia="zh-CN"/>
              </w:rPr>
              <w:t>教师要求： </w:t>
            </w:r>
            <w:r>
              <w:rPr>
                <w:rFonts w:hint="default"/>
                <w:kern w:val="0"/>
                <w:sz w:val="20"/>
                <w:lang w:val="en-US" w:eastAsia="zh-CN"/>
              </w:rPr>
              <w:t>坚持理论算法与上机实践紧密结合。鼓励学生进行艺术创作与技术实现的融合探索。</w:t>
            </w:r>
          </w:p>
          <w:p w14:paraId="1B487862">
            <w:pPr>
              <w:adjustRightInd w:val="0"/>
              <w:snapToGrid w:val="0"/>
              <w:jc w:val="left"/>
              <w:rPr>
                <w:rFonts w:hint="eastAsia"/>
                <w:kern w:val="0"/>
                <w:sz w:val="20"/>
                <w:lang w:val="en-US" w:eastAsia="zh-CN"/>
              </w:rPr>
            </w:pPr>
            <w:r>
              <w:rPr>
                <w:rFonts w:hint="eastAsia"/>
                <w:b/>
                <w:bCs/>
                <w:kern w:val="0"/>
                <w:sz w:val="20"/>
                <w:lang w:val="en-US" w:eastAsia="zh-CN"/>
              </w:rPr>
              <w:t>学生要求：</w:t>
            </w:r>
            <w:r>
              <w:rPr>
                <w:rFonts w:hint="eastAsia"/>
                <w:kern w:val="0"/>
                <w:sz w:val="20"/>
                <w:lang w:val="en-US" w:eastAsia="zh-CN"/>
              </w:rPr>
              <w:t> </w:t>
            </w:r>
            <w:r>
              <w:rPr>
                <w:rFonts w:hint="default"/>
                <w:kern w:val="0"/>
                <w:sz w:val="20"/>
                <w:lang w:val="en-US" w:eastAsia="zh-CN"/>
              </w:rPr>
              <w:t>具备一定的数学和编程基础。能评估不同处理技术对图像质量的影响</w:t>
            </w:r>
            <w:r>
              <w:rPr>
                <w:rFonts w:hint="eastAsia"/>
                <w:kern w:val="0"/>
                <w:sz w:val="20"/>
                <w:lang w:val="en-US" w:eastAsia="zh-CN"/>
              </w:rPr>
              <w:t>。</w:t>
            </w:r>
          </w:p>
        </w:tc>
      </w:tr>
      <w:tr w14:paraId="176EA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vAlign w:val="center"/>
          </w:tcPr>
          <w:p w14:paraId="2134C294">
            <w:pPr>
              <w:adjustRightInd w:val="0"/>
              <w:snapToGrid w:val="0"/>
              <w:jc w:val="center"/>
              <w:rPr>
                <w:rFonts w:hint="default"/>
                <w:kern w:val="0"/>
                <w:sz w:val="20"/>
                <w:lang w:val="en-US" w:eastAsia="zh-CN"/>
              </w:rPr>
            </w:pPr>
            <w:r>
              <w:rPr>
                <w:rFonts w:hint="default"/>
                <w:kern w:val="0"/>
                <w:sz w:val="20"/>
                <w:lang w:val="en-US" w:eastAsia="zh-CN"/>
              </w:rPr>
              <w:t>数字信号处理</w:t>
            </w:r>
          </w:p>
        </w:tc>
        <w:tc>
          <w:tcPr>
            <w:tcW w:w="740" w:type="dxa"/>
            <w:vAlign w:val="center"/>
          </w:tcPr>
          <w:p w14:paraId="261ED0B1">
            <w:pPr>
              <w:adjustRightInd w:val="0"/>
              <w:snapToGrid w:val="0"/>
              <w:jc w:val="center"/>
              <w:rPr>
                <w:rFonts w:hint="default"/>
                <w:kern w:val="0"/>
                <w:sz w:val="20"/>
                <w:lang w:val="en-US" w:eastAsia="zh-CN"/>
              </w:rPr>
            </w:pPr>
            <w:r>
              <w:rPr>
                <w:rFonts w:hint="eastAsia"/>
                <w:kern w:val="0"/>
                <w:sz w:val="20"/>
                <w:lang w:val="en-US" w:eastAsia="zh-CN"/>
              </w:rPr>
              <w:t>64</w:t>
            </w:r>
          </w:p>
        </w:tc>
        <w:tc>
          <w:tcPr>
            <w:tcW w:w="2198" w:type="dxa"/>
            <w:vAlign w:val="center"/>
          </w:tcPr>
          <w:p w14:paraId="42BE1D26">
            <w:pPr>
              <w:adjustRightInd w:val="0"/>
              <w:snapToGrid w:val="0"/>
              <w:jc w:val="left"/>
              <w:rPr>
                <w:rFonts w:hint="default"/>
                <w:kern w:val="0"/>
                <w:sz w:val="20"/>
                <w:lang w:val="en-US" w:eastAsia="zh-CN"/>
              </w:rPr>
            </w:pPr>
            <w:r>
              <w:rPr>
                <w:rFonts w:hint="default"/>
                <w:kern w:val="0"/>
                <w:sz w:val="20"/>
                <w:lang w:val="en-US" w:eastAsia="zh-CN"/>
              </w:rPr>
              <w:t>掌握信号与系统的时频域分析基本理论，理解采样定理、傅里叶变换、Z变换及数字滤波器设计的核心概念，培养运用MATLAB等工具进行算法仿真与分析的能力。</w:t>
            </w:r>
          </w:p>
        </w:tc>
        <w:tc>
          <w:tcPr>
            <w:tcW w:w="2509" w:type="dxa"/>
            <w:vAlign w:val="center"/>
          </w:tcPr>
          <w:p w14:paraId="58DBDE3E">
            <w:pPr>
              <w:adjustRightInd w:val="0"/>
              <w:snapToGrid w:val="0"/>
              <w:jc w:val="left"/>
              <w:rPr>
                <w:rFonts w:hint="default"/>
                <w:kern w:val="0"/>
                <w:sz w:val="20"/>
                <w:lang w:val="en-US" w:eastAsia="zh-CN"/>
              </w:rPr>
            </w:pPr>
            <w:r>
              <w:rPr>
                <w:rFonts w:hint="default"/>
                <w:kern w:val="0"/>
                <w:sz w:val="20"/>
                <w:lang w:val="en-US" w:eastAsia="zh-CN"/>
              </w:rPr>
              <w:t>重点讲授连续/离散信号与系统、时频域分析、傅里叶级数与变换、Z变换、IIR/FIR数字滤波器的设计原理与实现方法，并结合MATLAB进行仿真实验。</w:t>
            </w:r>
          </w:p>
        </w:tc>
        <w:tc>
          <w:tcPr>
            <w:tcW w:w="2238" w:type="dxa"/>
            <w:vAlign w:val="center"/>
          </w:tcPr>
          <w:p w14:paraId="73EF6BD7">
            <w:pPr>
              <w:adjustRightInd w:val="0"/>
              <w:snapToGrid w:val="0"/>
              <w:jc w:val="left"/>
              <w:rPr>
                <w:rFonts w:hint="default"/>
                <w:kern w:val="0"/>
                <w:sz w:val="20"/>
                <w:lang w:val="en-US" w:eastAsia="zh-CN"/>
              </w:rPr>
            </w:pPr>
            <w:r>
              <w:rPr>
                <w:rFonts w:hint="eastAsia"/>
                <w:b/>
                <w:bCs/>
                <w:kern w:val="0"/>
                <w:sz w:val="20"/>
                <w:lang w:val="en-US" w:eastAsia="zh-CN"/>
              </w:rPr>
              <w:t>教师要求：</w:t>
            </w:r>
            <w:r>
              <w:rPr>
                <w:rFonts w:hint="eastAsia"/>
                <w:kern w:val="0"/>
                <w:sz w:val="20"/>
                <w:lang w:val="en-US" w:eastAsia="zh-CN"/>
              </w:rPr>
              <w:t> </w:t>
            </w:r>
            <w:r>
              <w:rPr>
                <w:rFonts w:hint="default"/>
                <w:kern w:val="0"/>
                <w:sz w:val="20"/>
                <w:lang w:val="en-US" w:eastAsia="zh-CN"/>
              </w:rPr>
              <w:t>注重数学理论与工程应用的桥梁搭建。</w:t>
            </w:r>
          </w:p>
          <w:p w14:paraId="6085499D">
            <w:pPr>
              <w:adjustRightInd w:val="0"/>
              <w:snapToGrid w:val="0"/>
              <w:jc w:val="left"/>
              <w:rPr>
                <w:rFonts w:hint="default"/>
                <w:kern w:val="0"/>
                <w:sz w:val="20"/>
                <w:lang w:val="en-US" w:eastAsia="zh-CN"/>
              </w:rPr>
            </w:pPr>
            <w:r>
              <w:rPr>
                <w:rFonts w:hint="eastAsia"/>
                <w:b/>
                <w:bCs/>
                <w:kern w:val="0"/>
                <w:sz w:val="20"/>
                <w:lang w:val="en-US" w:eastAsia="zh-CN"/>
              </w:rPr>
              <w:t>学生要求： </w:t>
            </w:r>
            <w:r>
              <w:rPr>
                <w:rFonts w:hint="default"/>
                <w:kern w:val="0"/>
                <w:sz w:val="20"/>
                <w:lang w:val="en-US" w:eastAsia="zh-CN"/>
              </w:rPr>
              <w:t>必须具备扎实的高等数学和电路分析基础。能编程实现算法并对结果进行科学分析。</w:t>
            </w:r>
          </w:p>
        </w:tc>
      </w:tr>
      <w:tr w14:paraId="3D047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6" w:hRule="atLeast"/>
        </w:trPr>
        <w:tc>
          <w:tcPr>
            <w:tcW w:w="1070" w:type="dxa"/>
            <w:shd w:val="clear" w:color="auto" w:fill="auto"/>
            <w:vAlign w:val="center"/>
          </w:tcPr>
          <w:p w14:paraId="5EC6CFF0">
            <w:pPr>
              <w:adjustRightInd w:val="0"/>
              <w:snapToGrid w:val="0"/>
              <w:jc w:val="center"/>
              <w:rPr>
                <w:rFonts w:hint="default"/>
                <w:kern w:val="0"/>
                <w:sz w:val="20"/>
                <w:lang w:val="en-US" w:eastAsia="zh-CN"/>
              </w:rPr>
            </w:pPr>
            <w:r>
              <w:rPr>
                <w:rFonts w:hint="eastAsia"/>
                <w:kern w:val="0"/>
                <w:sz w:val="20"/>
              </w:rPr>
              <w:t>安全教育</w:t>
            </w:r>
          </w:p>
        </w:tc>
        <w:tc>
          <w:tcPr>
            <w:tcW w:w="740" w:type="dxa"/>
            <w:shd w:val="clear" w:color="auto" w:fill="auto"/>
            <w:vAlign w:val="center"/>
          </w:tcPr>
          <w:p w14:paraId="71112461">
            <w:pPr>
              <w:adjustRightInd w:val="0"/>
              <w:snapToGrid w:val="0"/>
              <w:jc w:val="center"/>
              <w:rPr>
                <w:rFonts w:hint="default"/>
                <w:kern w:val="0"/>
                <w:sz w:val="20"/>
                <w:lang w:val="en-US" w:eastAsia="zh-CN"/>
              </w:rPr>
            </w:pPr>
            <w:r>
              <w:rPr>
                <w:rFonts w:hint="eastAsia"/>
                <w:kern w:val="0"/>
                <w:sz w:val="20"/>
                <w:lang w:val="en-US" w:eastAsia="zh-CN"/>
              </w:rPr>
              <w:t>36</w:t>
            </w:r>
          </w:p>
        </w:tc>
        <w:tc>
          <w:tcPr>
            <w:tcW w:w="2198" w:type="dxa"/>
            <w:shd w:val="clear" w:color="auto" w:fill="auto"/>
            <w:vAlign w:val="center"/>
          </w:tcPr>
          <w:p w14:paraId="305793B4">
            <w:pPr>
              <w:adjustRightInd w:val="0"/>
              <w:snapToGrid w:val="0"/>
              <w:jc w:val="left"/>
              <w:rPr>
                <w:rFonts w:hint="eastAsia"/>
                <w:kern w:val="0"/>
                <w:sz w:val="20"/>
                <w:lang w:val="en-US" w:eastAsia="zh-CN"/>
              </w:rPr>
            </w:pPr>
            <w:r>
              <w:rPr>
                <w:rFonts w:hint="eastAsia"/>
                <w:kern w:val="0"/>
                <w:sz w:val="20"/>
              </w:rPr>
              <w:t>使学生学习掌握必要安全常识和自救知识。学会如何趋利避害，健康成人成才，维护国家安全和社会安全。给同学们营造一个良好的安全学习环境。</w:t>
            </w:r>
          </w:p>
        </w:tc>
        <w:tc>
          <w:tcPr>
            <w:tcW w:w="2509" w:type="dxa"/>
            <w:shd w:val="clear" w:color="auto" w:fill="auto"/>
            <w:vAlign w:val="center"/>
          </w:tcPr>
          <w:p w14:paraId="426B6AD3">
            <w:pPr>
              <w:adjustRightInd w:val="0"/>
              <w:snapToGrid w:val="0"/>
              <w:jc w:val="left"/>
              <w:rPr>
                <w:rFonts w:hint="eastAsia"/>
                <w:kern w:val="0"/>
                <w:sz w:val="20"/>
                <w:lang w:val="en-US" w:eastAsia="zh-CN"/>
              </w:rPr>
            </w:pPr>
            <w:r>
              <w:rPr>
                <w:rFonts w:hint="eastAsia"/>
                <w:kern w:val="0"/>
                <w:sz w:val="20"/>
              </w:rPr>
              <w:t>主要讲授财物与人生安全教育；交通安全教育实验室安全教育；食品安全教育；国家安全教育；避灾避险教育；禁毒与禁赌教育；文化安全教等内容。</w:t>
            </w:r>
          </w:p>
        </w:tc>
        <w:tc>
          <w:tcPr>
            <w:tcW w:w="2238" w:type="dxa"/>
            <w:shd w:val="clear" w:color="auto" w:fill="auto"/>
            <w:vAlign w:val="center"/>
          </w:tcPr>
          <w:p w14:paraId="634055EB">
            <w:pPr>
              <w:adjustRightInd w:val="0"/>
              <w:snapToGrid w:val="0"/>
              <w:jc w:val="left"/>
              <w:rPr>
                <w:rFonts w:hint="eastAsia"/>
                <w:kern w:val="0"/>
                <w:sz w:val="20"/>
              </w:rPr>
            </w:pPr>
            <w:r>
              <w:rPr>
                <w:rFonts w:hint="eastAsia"/>
                <w:b/>
                <w:bCs/>
                <w:kern w:val="0"/>
                <w:sz w:val="20"/>
              </w:rPr>
              <w:t>教师要求：</w:t>
            </w:r>
            <w:r>
              <w:rPr>
                <w:rFonts w:hint="eastAsia"/>
                <w:kern w:val="0"/>
                <w:sz w:val="20"/>
              </w:rPr>
              <w:t>有理论教学实践经验；熟练操作多媒体教学课件。</w:t>
            </w:r>
          </w:p>
          <w:p w14:paraId="25A77D84">
            <w:pPr>
              <w:adjustRightInd w:val="0"/>
              <w:snapToGrid w:val="0"/>
              <w:jc w:val="left"/>
              <w:rPr>
                <w:rFonts w:hint="eastAsia" w:eastAsia="宋体"/>
                <w:kern w:val="0"/>
                <w:sz w:val="20"/>
                <w:lang w:val="en-US" w:eastAsia="zh-CN"/>
              </w:rPr>
            </w:pPr>
            <w:r>
              <w:rPr>
                <w:rFonts w:hint="eastAsia"/>
                <w:b/>
                <w:bCs/>
                <w:kern w:val="0"/>
                <w:sz w:val="20"/>
              </w:rPr>
              <w:t>学生要求：</w:t>
            </w:r>
            <w:r>
              <w:rPr>
                <w:rFonts w:hint="eastAsia"/>
                <w:kern w:val="0"/>
                <w:sz w:val="20"/>
              </w:rPr>
              <w:t>坚持理论联系实际。树立历史观点、世界视野、国情意识和问题意识，增强分析问题、解决问题的能力</w:t>
            </w:r>
            <w:r>
              <w:rPr>
                <w:rFonts w:hint="eastAsia"/>
                <w:kern w:val="0"/>
                <w:sz w:val="20"/>
                <w:lang w:eastAsia="zh-CN"/>
              </w:rPr>
              <w:t>。</w:t>
            </w:r>
          </w:p>
        </w:tc>
      </w:tr>
      <w:tr w14:paraId="4C735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shd w:val="clear" w:color="auto" w:fill="auto"/>
            <w:vAlign w:val="center"/>
          </w:tcPr>
          <w:p w14:paraId="20C08A37">
            <w:pPr>
              <w:adjustRightInd w:val="0"/>
              <w:snapToGrid w:val="0"/>
              <w:jc w:val="center"/>
              <w:rPr>
                <w:rFonts w:hint="default"/>
                <w:kern w:val="0"/>
                <w:sz w:val="20"/>
                <w:lang w:val="en-US" w:eastAsia="zh-CN"/>
              </w:rPr>
            </w:pPr>
            <w:r>
              <w:rPr>
                <w:rFonts w:hint="eastAsia"/>
                <w:kern w:val="0"/>
                <w:sz w:val="20"/>
              </w:rPr>
              <w:t>媒介素养教育</w:t>
            </w:r>
          </w:p>
        </w:tc>
        <w:tc>
          <w:tcPr>
            <w:tcW w:w="740" w:type="dxa"/>
            <w:shd w:val="clear" w:color="auto" w:fill="auto"/>
            <w:vAlign w:val="center"/>
          </w:tcPr>
          <w:p w14:paraId="0F2849D0">
            <w:pPr>
              <w:adjustRightInd w:val="0"/>
              <w:snapToGrid w:val="0"/>
              <w:jc w:val="center"/>
              <w:rPr>
                <w:rFonts w:hint="default"/>
                <w:kern w:val="0"/>
                <w:sz w:val="20"/>
                <w:lang w:val="en-US" w:eastAsia="zh-CN"/>
              </w:rPr>
            </w:pPr>
            <w:r>
              <w:rPr>
                <w:rFonts w:hint="eastAsia"/>
                <w:kern w:val="0"/>
                <w:sz w:val="20"/>
                <w:lang w:val="en-US" w:eastAsia="zh-CN"/>
              </w:rPr>
              <w:t>36</w:t>
            </w:r>
          </w:p>
        </w:tc>
        <w:tc>
          <w:tcPr>
            <w:tcW w:w="2198" w:type="dxa"/>
            <w:shd w:val="clear" w:color="auto" w:fill="auto"/>
            <w:vAlign w:val="center"/>
          </w:tcPr>
          <w:p w14:paraId="5A61CAC8">
            <w:pPr>
              <w:adjustRightInd w:val="0"/>
              <w:snapToGrid w:val="0"/>
              <w:jc w:val="left"/>
              <w:rPr>
                <w:rFonts w:hint="eastAsia"/>
                <w:kern w:val="0"/>
                <w:sz w:val="20"/>
                <w:lang w:val="en-US" w:eastAsia="zh-CN"/>
              </w:rPr>
            </w:pPr>
            <w:r>
              <w:rPr>
                <w:rFonts w:hint="eastAsia"/>
                <w:kern w:val="0"/>
                <w:sz w:val="20"/>
              </w:rPr>
              <w:t>培养信息时代的批判性思维与媒介理解能力，使学生能够辨识、评估并有效利用各类媒介信息，成为负责任的数字公民。</w:t>
            </w:r>
          </w:p>
        </w:tc>
        <w:tc>
          <w:tcPr>
            <w:tcW w:w="2509" w:type="dxa"/>
            <w:shd w:val="clear" w:color="auto" w:fill="auto"/>
            <w:vAlign w:val="center"/>
          </w:tcPr>
          <w:p w14:paraId="6D0D0C76">
            <w:pPr>
              <w:adjustRightInd w:val="0"/>
              <w:snapToGrid w:val="0"/>
              <w:jc w:val="left"/>
              <w:rPr>
                <w:rFonts w:hint="eastAsia"/>
                <w:kern w:val="0"/>
                <w:sz w:val="20"/>
                <w:lang w:val="en-US" w:eastAsia="zh-CN"/>
              </w:rPr>
            </w:pPr>
            <w:r>
              <w:rPr>
                <w:rFonts w:hint="eastAsia"/>
                <w:kern w:val="0"/>
                <w:sz w:val="20"/>
              </w:rPr>
              <w:t>涵盖媒介语言解析、信息真实性验证、网络伦理与法规、自媒体创作规范、算法推荐机制及数字身份管理等内容。</w:t>
            </w:r>
          </w:p>
        </w:tc>
        <w:tc>
          <w:tcPr>
            <w:tcW w:w="2238" w:type="dxa"/>
            <w:shd w:val="clear" w:color="auto" w:fill="auto"/>
            <w:vAlign w:val="center"/>
          </w:tcPr>
          <w:p w14:paraId="753B013C">
            <w:pPr>
              <w:adjustRightInd w:val="0"/>
              <w:snapToGrid w:val="0"/>
              <w:jc w:val="left"/>
              <w:rPr>
                <w:rFonts w:hint="eastAsia"/>
                <w:kern w:val="0"/>
                <w:sz w:val="20"/>
              </w:rPr>
            </w:pPr>
            <w:r>
              <w:rPr>
                <w:rFonts w:hint="eastAsia"/>
                <w:b/>
                <w:bCs/>
                <w:kern w:val="0"/>
                <w:sz w:val="20"/>
              </w:rPr>
              <w:t>教师要求：</w:t>
            </w:r>
            <w:r>
              <w:rPr>
                <w:rFonts w:hint="eastAsia"/>
                <w:kern w:val="0"/>
                <w:sz w:val="20"/>
              </w:rPr>
              <w:t>熟练运用案例分析教学，引导学生批判思考，规范创作实践。</w:t>
            </w:r>
          </w:p>
          <w:p w14:paraId="2247304E">
            <w:pPr>
              <w:adjustRightInd w:val="0"/>
              <w:snapToGrid w:val="0"/>
              <w:jc w:val="left"/>
              <w:rPr>
                <w:rFonts w:hint="eastAsia"/>
                <w:kern w:val="0"/>
                <w:sz w:val="20"/>
                <w:lang w:val="en-US" w:eastAsia="zh-CN"/>
              </w:rPr>
            </w:pPr>
            <w:r>
              <w:rPr>
                <w:rFonts w:hint="eastAsia"/>
                <w:b/>
                <w:bCs/>
                <w:kern w:val="0"/>
                <w:sz w:val="20"/>
              </w:rPr>
              <w:t>学生要求：</w:t>
            </w:r>
            <w:r>
              <w:rPr>
                <w:rFonts w:hint="eastAsia"/>
                <w:kern w:val="0"/>
                <w:sz w:val="20"/>
              </w:rPr>
              <w:t>学生需完成信息溯源与批判分析实践，创作负责任的媒介内容，形成理性的信息消费与传播习惯。</w:t>
            </w:r>
          </w:p>
        </w:tc>
      </w:tr>
      <w:tr w14:paraId="345FD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shd w:val="clear" w:color="auto" w:fill="auto"/>
            <w:vAlign w:val="center"/>
          </w:tcPr>
          <w:p w14:paraId="7E3C350E">
            <w:pPr>
              <w:adjustRightInd w:val="0"/>
              <w:snapToGrid w:val="0"/>
              <w:jc w:val="center"/>
              <w:rPr>
                <w:rFonts w:hint="default"/>
                <w:kern w:val="0"/>
                <w:sz w:val="20"/>
                <w:lang w:val="en-US" w:eastAsia="zh-CN"/>
              </w:rPr>
            </w:pPr>
            <w:r>
              <w:rPr>
                <w:rFonts w:hint="eastAsia"/>
                <w:kern w:val="0"/>
                <w:sz w:val="20"/>
              </w:rPr>
              <w:t>美术鉴赏</w:t>
            </w:r>
          </w:p>
        </w:tc>
        <w:tc>
          <w:tcPr>
            <w:tcW w:w="740" w:type="dxa"/>
            <w:shd w:val="clear" w:color="auto" w:fill="auto"/>
            <w:vAlign w:val="center"/>
          </w:tcPr>
          <w:p w14:paraId="28ACC876">
            <w:pPr>
              <w:adjustRightInd w:val="0"/>
              <w:snapToGrid w:val="0"/>
              <w:jc w:val="center"/>
              <w:rPr>
                <w:rFonts w:hint="default"/>
                <w:kern w:val="0"/>
                <w:sz w:val="20"/>
                <w:lang w:val="en-US" w:eastAsia="zh-CN"/>
              </w:rPr>
            </w:pPr>
            <w:r>
              <w:rPr>
                <w:rFonts w:hint="eastAsia"/>
                <w:kern w:val="0"/>
                <w:sz w:val="20"/>
                <w:lang w:val="en-US" w:eastAsia="zh-CN"/>
              </w:rPr>
              <w:t>36</w:t>
            </w:r>
          </w:p>
        </w:tc>
        <w:tc>
          <w:tcPr>
            <w:tcW w:w="2198" w:type="dxa"/>
            <w:shd w:val="clear" w:color="auto" w:fill="auto"/>
            <w:vAlign w:val="center"/>
          </w:tcPr>
          <w:p w14:paraId="384A7ED4">
            <w:pPr>
              <w:adjustRightInd w:val="0"/>
              <w:snapToGrid w:val="0"/>
              <w:jc w:val="left"/>
              <w:rPr>
                <w:rFonts w:hint="eastAsia"/>
                <w:kern w:val="0"/>
                <w:sz w:val="20"/>
                <w:lang w:val="en-US" w:eastAsia="zh-CN"/>
              </w:rPr>
            </w:pPr>
            <w:r>
              <w:rPr>
                <w:rFonts w:hint="eastAsia"/>
                <w:kern w:val="0"/>
                <w:sz w:val="20"/>
              </w:rPr>
              <w:t>掌握视觉艺术语言与美学原理，理解中外美术史经典作品的艺术价值与文化意义，培养图像解读与审美判断能力。</w:t>
            </w:r>
          </w:p>
        </w:tc>
        <w:tc>
          <w:tcPr>
            <w:tcW w:w="2509" w:type="dxa"/>
            <w:shd w:val="clear" w:color="auto" w:fill="auto"/>
            <w:vAlign w:val="center"/>
          </w:tcPr>
          <w:p w14:paraId="433190F0">
            <w:pPr>
              <w:adjustRightInd w:val="0"/>
              <w:snapToGrid w:val="0"/>
              <w:jc w:val="left"/>
              <w:rPr>
                <w:rFonts w:hint="eastAsia"/>
                <w:kern w:val="0"/>
                <w:sz w:val="20"/>
                <w:lang w:val="en-US" w:eastAsia="zh-CN"/>
              </w:rPr>
            </w:pPr>
            <w:r>
              <w:rPr>
                <w:rFonts w:hint="eastAsia"/>
                <w:kern w:val="0"/>
                <w:sz w:val="20"/>
              </w:rPr>
              <w:t>涵盖绘画、雕塑、建筑等门类名作赏析，艺术流派演变分析，创作技法解读及艺术与社会历史的互动关系。</w:t>
            </w:r>
          </w:p>
        </w:tc>
        <w:tc>
          <w:tcPr>
            <w:tcW w:w="2238" w:type="dxa"/>
            <w:shd w:val="clear" w:color="auto" w:fill="auto"/>
            <w:vAlign w:val="center"/>
          </w:tcPr>
          <w:p w14:paraId="5BF6F057">
            <w:pPr>
              <w:adjustRightInd w:val="0"/>
              <w:snapToGrid w:val="0"/>
              <w:jc w:val="left"/>
              <w:rPr>
                <w:rFonts w:hint="eastAsia"/>
                <w:kern w:val="0"/>
                <w:sz w:val="20"/>
              </w:rPr>
            </w:pPr>
            <w:r>
              <w:rPr>
                <w:rFonts w:hint="eastAsia"/>
                <w:b/>
                <w:bCs/>
                <w:kern w:val="0"/>
                <w:sz w:val="20"/>
              </w:rPr>
              <w:t>教师要求：</w:t>
            </w:r>
            <w:r>
              <w:rPr>
                <w:rFonts w:hint="eastAsia"/>
                <w:kern w:val="0"/>
                <w:sz w:val="20"/>
              </w:rPr>
              <w:t>有较高的艺术鉴赏能力和丰富的教学经验。</w:t>
            </w:r>
          </w:p>
          <w:p w14:paraId="78299409">
            <w:pPr>
              <w:adjustRightInd w:val="0"/>
              <w:snapToGrid w:val="0"/>
              <w:jc w:val="left"/>
              <w:rPr>
                <w:rFonts w:hint="eastAsia"/>
                <w:kern w:val="0"/>
                <w:sz w:val="20"/>
                <w:lang w:val="en-US" w:eastAsia="zh-CN"/>
              </w:rPr>
            </w:pPr>
            <w:r>
              <w:rPr>
                <w:rFonts w:hint="eastAsia"/>
                <w:b/>
                <w:bCs/>
                <w:kern w:val="0"/>
                <w:sz w:val="20"/>
              </w:rPr>
              <w:t>学生要求：</w:t>
            </w:r>
            <w:r>
              <w:rPr>
                <w:rFonts w:hint="eastAsia"/>
                <w:kern w:val="0"/>
                <w:sz w:val="20"/>
              </w:rPr>
              <w:t>学生需完成作品分析报告与视觉日记，参与实践体验活动，建立跨文化美术鉴赏视角与批判性思维。</w:t>
            </w:r>
          </w:p>
        </w:tc>
      </w:tr>
      <w:tr w14:paraId="7D63A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 w:type="dxa"/>
            <w:shd w:val="clear" w:color="auto" w:fill="auto"/>
            <w:vAlign w:val="center"/>
          </w:tcPr>
          <w:p w14:paraId="271EBB71">
            <w:pPr>
              <w:adjustRightInd w:val="0"/>
              <w:snapToGrid w:val="0"/>
              <w:jc w:val="center"/>
              <w:rPr>
                <w:rFonts w:hint="default"/>
                <w:kern w:val="0"/>
                <w:sz w:val="20"/>
                <w:lang w:val="en-US" w:eastAsia="zh-CN"/>
              </w:rPr>
            </w:pPr>
            <w:r>
              <w:rPr>
                <w:rFonts w:hint="eastAsia"/>
                <w:kern w:val="0"/>
                <w:sz w:val="20"/>
                <w:lang w:val="en-US" w:eastAsia="zh-CN"/>
              </w:rPr>
              <w:t>音乐鉴赏</w:t>
            </w:r>
          </w:p>
        </w:tc>
        <w:tc>
          <w:tcPr>
            <w:tcW w:w="740" w:type="dxa"/>
            <w:shd w:val="clear" w:color="auto" w:fill="auto"/>
            <w:vAlign w:val="center"/>
          </w:tcPr>
          <w:p w14:paraId="7676BE91">
            <w:pPr>
              <w:adjustRightInd w:val="0"/>
              <w:snapToGrid w:val="0"/>
              <w:jc w:val="center"/>
              <w:rPr>
                <w:rFonts w:hint="default"/>
                <w:kern w:val="0"/>
                <w:sz w:val="20"/>
                <w:lang w:val="en-US" w:eastAsia="zh-CN"/>
              </w:rPr>
            </w:pPr>
            <w:r>
              <w:rPr>
                <w:rFonts w:hint="eastAsia"/>
                <w:kern w:val="0"/>
                <w:sz w:val="20"/>
                <w:lang w:val="en-US" w:eastAsia="zh-CN"/>
              </w:rPr>
              <w:t>36</w:t>
            </w:r>
          </w:p>
        </w:tc>
        <w:tc>
          <w:tcPr>
            <w:tcW w:w="2198" w:type="dxa"/>
            <w:shd w:val="clear" w:color="auto" w:fill="auto"/>
            <w:vAlign w:val="center"/>
          </w:tcPr>
          <w:p w14:paraId="005C0CD4">
            <w:pPr>
              <w:adjustRightInd w:val="0"/>
              <w:snapToGrid w:val="0"/>
              <w:jc w:val="left"/>
              <w:rPr>
                <w:rFonts w:hint="eastAsia"/>
                <w:kern w:val="0"/>
                <w:sz w:val="20"/>
                <w:lang w:val="en-US" w:eastAsia="zh-CN"/>
              </w:rPr>
            </w:pPr>
            <w:r>
              <w:rPr>
                <w:rFonts w:hint="eastAsia"/>
                <w:kern w:val="0"/>
                <w:sz w:val="20"/>
              </w:rPr>
              <w:t>掌握中外音乐发展脉络与审美方法，理解不同流派音乐的文化内涵与艺术价值，提升音乐感知与批判性鉴赏能力。</w:t>
            </w:r>
          </w:p>
        </w:tc>
        <w:tc>
          <w:tcPr>
            <w:tcW w:w="2509" w:type="dxa"/>
            <w:shd w:val="clear" w:color="auto" w:fill="auto"/>
            <w:vAlign w:val="center"/>
          </w:tcPr>
          <w:p w14:paraId="74CDE85B">
            <w:pPr>
              <w:adjustRightInd w:val="0"/>
              <w:snapToGrid w:val="0"/>
              <w:jc w:val="left"/>
              <w:rPr>
                <w:rFonts w:hint="eastAsia"/>
                <w:kern w:val="0"/>
                <w:sz w:val="20"/>
                <w:lang w:val="en-US" w:eastAsia="zh-CN"/>
              </w:rPr>
            </w:pPr>
            <w:r>
              <w:rPr>
                <w:rFonts w:hint="eastAsia"/>
                <w:kern w:val="0"/>
                <w:sz w:val="20"/>
              </w:rPr>
              <w:t>涵盖古典、民族、现代等音乐流派赏析，基础乐理与曲式分析，代表性作品解读及音乐与社会文化关联性探讨。</w:t>
            </w:r>
          </w:p>
        </w:tc>
        <w:tc>
          <w:tcPr>
            <w:tcW w:w="2238" w:type="dxa"/>
            <w:shd w:val="clear" w:color="auto" w:fill="auto"/>
            <w:vAlign w:val="center"/>
          </w:tcPr>
          <w:p w14:paraId="58ADEFB7">
            <w:pPr>
              <w:adjustRightInd w:val="0"/>
              <w:snapToGrid w:val="0"/>
              <w:jc w:val="left"/>
              <w:rPr>
                <w:rFonts w:hint="eastAsia"/>
                <w:kern w:val="0"/>
                <w:sz w:val="20"/>
              </w:rPr>
            </w:pPr>
            <w:r>
              <w:rPr>
                <w:rFonts w:hint="eastAsia"/>
                <w:b/>
                <w:bCs/>
                <w:kern w:val="0"/>
                <w:sz w:val="20"/>
              </w:rPr>
              <w:t>教师要求：</w:t>
            </w:r>
            <w:r>
              <w:rPr>
                <w:rFonts w:hint="eastAsia"/>
                <w:kern w:val="0"/>
                <w:sz w:val="20"/>
              </w:rPr>
              <w:t>有较高的艺术鉴赏能力和丰富的教学经验。</w:t>
            </w:r>
          </w:p>
          <w:p w14:paraId="76104CB3">
            <w:pPr>
              <w:adjustRightInd w:val="0"/>
              <w:snapToGrid w:val="0"/>
              <w:jc w:val="left"/>
              <w:rPr>
                <w:rFonts w:hint="eastAsia"/>
                <w:kern w:val="0"/>
                <w:sz w:val="20"/>
                <w:lang w:val="en-US" w:eastAsia="zh-CN"/>
              </w:rPr>
            </w:pPr>
            <w:r>
              <w:rPr>
                <w:rFonts w:hint="eastAsia"/>
                <w:b/>
                <w:bCs/>
                <w:kern w:val="0"/>
                <w:sz w:val="20"/>
              </w:rPr>
              <w:t>学生要求：</w:t>
            </w:r>
            <w:r>
              <w:rPr>
                <w:rFonts w:hint="eastAsia"/>
                <w:kern w:val="0"/>
                <w:sz w:val="20"/>
              </w:rPr>
              <w:t>学生需完成听辨训练与鉴赏报告，积极参与课堂讨论，形成多元音乐文化理解与个性化审美表达体系。</w:t>
            </w:r>
          </w:p>
        </w:tc>
      </w:tr>
    </w:tbl>
    <w:p w14:paraId="04D2E4FA">
      <w:pPr>
        <w:numPr>
          <w:ilvl w:val="0"/>
          <w:numId w:val="0"/>
        </w:numPr>
        <w:adjustRightInd w:val="0"/>
        <w:snapToGrid w:val="0"/>
        <w:spacing w:line="480" w:lineRule="exact"/>
        <w:ind w:firstLine="420" w:firstLineChars="0"/>
        <w:rPr>
          <w:rFonts w:hint="eastAsia" w:ascii="黑体" w:hAnsi="黑体" w:eastAsia="黑体"/>
          <w:kern w:val="0"/>
          <w:sz w:val="24"/>
          <w:szCs w:val="20"/>
          <w:lang w:eastAsia="zh-CN"/>
        </w:rPr>
      </w:pPr>
      <w:r>
        <w:rPr>
          <w:rFonts w:hint="eastAsia" w:ascii="黑体" w:hAnsi="黑体" w:eastAsia="黑体"/>
          <w:kern w:val="0"/>
          <w:sz w:val="24"/>
          <w:szCs w:val="20"/>
          <w:lang w:eastAsia="zh-CN"/>
        </w:rPr>
        <w:t>八</w:t>
      </w:r>
      <w:r>
        <w:rPr>
          <w:rFonts w:hint="eastAsia" w:ascii="黑体" w:hAnsi="黑体" w:eastAsia="黑体"/>
          <w:kern w:val="0"/>
          <w:sz w:val="24"/>
          <w:szCs w:val="20"/>
        </w:rPr>
        <w:t>、教学计划进程表（附表</w:t>
      </w:r>
      <w:r>
        <w:rPr>
          <w:rFonts w:hint="eastAsia" w:ascii="黑体" w:hAnsi="黑体" w:eastAsia="黑体"/>
          <w:kern w:val="0"/>
          <w:sz w:val="24"/>
          <w:szCs w:val="20"/>
          <w:lang w:eastAsia="zh-CN"/>
        </w:rPr>
        <w:t>）</w:t>
      </w:r>
    </w:p>
    <w:p w14:paraId="0A1807F2">
      <w:pPr>
        <w:adjustRightInd w:val="0"/>
        <w:snapToGrid w:val="0"/>
        <w:spacing w:line="480" w:lineRule="exact"/>
        <w:ind w:firstLine="480" w:firstLineChars="200"/>
        <w:rPr>
          <w:rFonts w:ascii="楷体" w:hAnsi="楷体" w:eastAsia="楷体"/>
          <w:sz w:val="24"/>
        </w:rPr>
      </w:pPr>
      <w:r>
        <w:rPr>
          <w:rFonts w:hint="eastAsia" w:ascii="楷体" w:hAnsi="楷体" w:eastAsia="楷体"/>
          <w:sz w:val="24"/>
        </w:rPr>
        <w:t>（一）教学进程安排表</w:t>
      </w:r>
    </w:p>
    <w:p w14:paraId="19B22A16">
      <w:pPr>
        <w:keepNext w:val="0"/>
        <w:keepLines w:val="0"/>
        <w:pageBreakBefore w:val="0"/>
        <w:widowControl w:val="0"/>
        <w:numPr>
          <w:ilvl w:val="0"/>
          <w:numId w:val="0"/>
        </w:numPr>
        <w:kinsoku/>
        <w:wordWrap/>
        <w:overflowPunct/>
        <w:topLinePunct w:val="0"/>
        <w:autoSpaceDE/>
        <w:bidi w:val="0"/>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教学进程总体安排是对本专业技术技能人才培养、教育教学实施进程的总体安排，是专业人才培养模式的具体体现，学校应尊重学生的学习规律，科学构建课程体系，注重公共基础课程与专业课程的衔接，优化课程安排次序，明确学期周数分配，科学编制教学进程安排表。（见附录）</w:t>
      </w:r>
    </w:p>
    <w:p w14:paraId="327FA95C">
      <w:pPr>
        <w:numPr>
          <w:ilvl w:val="0"/>
          <w:numId w:val="0"/>
        </w:numPr>
        <w:spacing w:line="480" w:lineRule="exact"/>
        <w:ind w:left="0" w:leftChars="0" w:firstLine="480" w:firstLineChars="200"/>
        <w:rPr>
          <w:rFonts w:hint="eastAsia" w:ascii="楷体" w:hAnsi="楷体" w:eastAsia="楷体"/>
          <w:sz w:val="24"/>
        </w:rPr>
      </w:pPr>
      <w:r>
        <w:rPr>
          <w:rFonts w:hint="eastAsia" w:ascii="楷体" w:hAnsi="楷体" w:eastAsia="楷体" w:cs="Times New Roman"/>
          <w:kern w:val="2"/>
          <w:sz w:val="24"/>
          <w:szCs w:val="24"/>
          <w:lang w:val="en-US" w:eastAsia="zh-CN" w:bidi="ar-SA"/>
        </w:rPr>
        <w:t>（二）</w:t>
      </w:r>
      <w:r>
        <w:rPr>
          <w:rFonts w:hint="eastAsia" w:ascii="楷体" w:hAnsi="楷体" w:eastAsia="楷体"/>
          <w:sz w:val="24"/>
        </w:rPr>
        <w:t>学时比例分配表</w:t>
      </w:r>
    </w:p>
    <w:tbl>
      <w:tblPr>
        <w:tblStyle w:val="11"/>
        <w:tblW w:w="509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34"/>
        <w:gridCol w:w="1267"/>
        <w:gridCol w:w="1249"/>
        <w:gridCol w:w="1668"/>
        <w:gridCol w:w="1350"/>
        <w:gridCol w:w="1214"/>
      </w:tblGrid>
      <w:tr w14:paraId="2CB55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3" w:hRule="atLeast"/>
        </w:trPr>
        <w:tc>
          <w:tcPr>
            <w:tcW w:w="111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4F3C9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课程类别</w:t>
            </w:r>
          </w:p>
        </w:tc>
        <w:tc>
          <w:tcPr>
            <w:tcW w:w="729" w:type="pct"/>
            <w:tcBorders>
              <w:top w:val="single" w:color="000000" w:sz="8" w:space="0"/>
              <w:left w:val="nil"/>
              <w:bottom w:val="single" w:color="000000" w:sz="8" w:space="0"/>
              <w:right w:val="single" w:color="000000" w:sz="8" w:space="0"/>
            </w:tcBorders>
            <w:shd w:val="clear" w:color="auto" w:fill="auto"/>
            <w:vAlign w:val="center"/>
          </w:tcPr>
          <w:p w14:paraId="7B77D2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公共基础课</w:t>
            </w:r>
          </w:p>
        </w:tc>
        <w:tc>
          <w:tcPr>
            <w:tcW w:w="719" w:type="pct"/>
            <w:tcBorders>
              <w:top w:val="single" w:color="000000" w:sz="8" w:space="0"/>
              <w:left w:val="nil"/>
              <w:bottom w:val="single" w:color="auto" w:sz="4" w:space="0"/>
              <w:right w:val="single" w:color="000000" w:sz="8" w:space="0"/>
            </w:tcBorders>
            <w:shd w:val="clear" w:color="auto" w:fill="auto"/>
            <w:vAlign w:val="center"/>
          </w:tcPr>
          <w:p w14:paraId="6F7C1B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专业基础课</w:t>
            </w:r>
          </w:p>
        </w:tc>
        <w:tc>
          <w:tcPr>
            <w:tcW w:w="960" w:type="pct"/>
            <w:tcBorders>
              <w:top w:val="single" w:color="000000" w:sz="8" w:space="0"/>
              <w:left w:val="nil"/>
              <w:bottom w:val="single" w:color="auto" w:sz="4" w:space="0"/>
              <w:right w:val="single" w:color="000000" w:sz="8" w:space="0"/>
            </w:tcBorders>
            <w:shd w:val="clear" w:color="auto" w:fill="auto"/>
            <w:vAlign w:val="center"/>
          </w:tcPr>
          <w:p w14:paraId="7417D4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专业核心课</w:t>
            </w:r>
          </w:p>
          <w:p w14:paraId="431825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（含岗位实习）</w:t>
            </w:r>
          </w:p>
        </w:tc>
        <w:tc>
          <w:tcPr>
            <w:tcW w:w="777" w:type="pct"/>
            <w:tcBorders>
              <w:top w:val="single" w:color="000000" w:sz="8" w:space="0"/>
              <w:left w:val="nil"/>
              <w:bottom w:val="single" w:color="000000" w:sz="8" w:space="0"/>
              <w:right w:val="single" w:color="000000" w:sz="8" w:space="0"/>
            </w:tcBorders>
            <w:shd w:val="clear" w:color="auto" w:fill="auto"/>
            <w:vAlign w:val="center"/>
          </w:tcPr>
          <w:p w14:paraId="7639EB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专业选修课</w:t>
            </w:r>
          </w:p>
        </w:tc>
        <w:tc>
          <w:tcPr>
            <w:tcW w:w="699" w:type="pct"/>
            <w:tcBorders>
              <w:top w:val="single" w:color="000000" w:sz="8" w:space="0"/>
              <w:left w:val="nil"/>
              <w:bottom w:val="single" w:color="000000" w:sz="8" w:space="0"/>
              <w:right w:val="single" w:color="000000" w:sz="8" w:space="0"/>
            </w:tcBorders>
            <w:shd w:val="clear" w:color="auto" w:fill="auto"/>
            <w:vAlign w:val="center"/>
          </w:tcPr>
          <w:p w14:paraId="3FE437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r>
      <w:tr w14:paraId="576FD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1113" w:type="pct"/>
            <w:tcBorders>
              <w:top w:val="nil"/>
              <w:left w:val="single" w:color="000000" w:sz="8" w:space="0"/>
              <w:bottom w:val="single" w:color="000000" w:sz="8" w:space="0"/>
              <w:right w:val="single" w:color="000000" w:sz="8" w:space="0"/>
            </w:tcBorders>
            <w:shd w:val="clear" w:color="auto" w:fill="auto"/>
            <w:vAlign w:val="center"/>
          </w:tcPr>
          <w:p w14:paraId="28408A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理论课学时</w:t>
            </w:r>
          </w:p>
        </w:tc>
        <w:tc>
          <w:tcPr>
            <w:tcW w:w="729" w:type="pct"/>
            <w:tcBorders>
              <w:top w:val="nil"/>
              <w:left w:val="nil"/>
              <w:bottom w:val="single" w:color="000000" w:sz="8" w:space="0"/>
              <w:right w:val="single" w:color="000000" w:sz="8" w:space="0"/>
            </w:tcBorders>
            <w:shd w:val="clear" w:color="auto" w:fill="auto"/>
            <w:vAlign w:val="center"/>
          </w:tcPr>
          <w:p w14:paraId="020234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525</w:t>
            </w:r>
          </w:p>
        </w:tc>
        <w:tc>
          <w:tcPr>
            <w:tcW w:w="719" w:type="pct"/>
            <w:tcBorders>
              <w:top w:val="single" w:color="auto" w:sz="4" w:space="0"/>
              <w:left w:val="nil"/>
              <w:bottom w:val="single" w:color="000000" w:sz="8" w:space="0"/>
              <w:right w:val="single" w:color="000000" w:sz="8" w:space="0"/>
            </w:tcBorders>
            <w:shd w:val="clear" w:color="auto" w:fill="auto"/>
            <w:vAlign w:val="center"/>
          </w:tcPr>
          <w:p w14:paraId="5A9986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322</w:t>
            </w:r>
          </w:p>
        </w:tc>
        <w:tc>
          <w:tcPr>
            <w:tcW w:w="960" w:type="pct"/>
            <w:tcBorders>
              <w:top w:val="single" w:color="auto" w:sz="4" w:space="0"/>
              <w:left w:val="nil"/>
              <w:bottom w:val="single" w:color="000000" w:sz="8" w:space="0"/>
              <w:right w:val="single" w:color="000000" w:sz="8" w:space="0"/>
            </w:tcBorders>
            <w:shd w:val="clear" w:color="auto" w:fill="auto"/>
            <w:vAlign w:val="center"/>
          </w:tcPr>
          <w:p w14:paraId="2D23D6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232</w:t>
            </w:r>
          </w:p>
        </w:tc>
        <w:tc>
          <w:tcPr>
            <w:tcW w:w="777" w:type="pct"/>
            <w:tcBorders>
              <w:top w:val="nil"/>
              <w:left w:val="nil"/>
              <w:bottom w:val="single" w:color="000000" w:sz="8" w:space="0"/>
              <w:right w:val="nil"/>
            </w:tcBorders>
            <w:shd w:val="clear" w:color="auto" w:fill="auto"/>
            <w:vAlign w:val="center"/>
          </w:tcPr>
          <w:p w14:paraId="7FE418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c>
          <w:tcPr>
            <w:tcW w:w="69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3BE6D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1239</w:t>
            </w:r>
          </w:p>
        </w:tc>
      </w:tr>
      <w:tr w14:paraId="4E5D0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1113" w:type="pct"/>
            <w:tcBorders>
              <w:top w:val="nil"/>
              <w:left w:val="single" w:color="000000" w:sz="8" w:space="0"/>
              <w:bottom w:val="single" w:color="000000" w:sz="8" w:space="0"/>
              <w:right w:val="single" w:color="000000" w:sz="8" w:space="0"/>
            </w:tcBorders>
            <w:shd w:val="clear" w:color="auto" w:fill="auto"/>
            <w:vAlign w:val="center"/>
          </w:tcPr>
          <w:p w14:paraId="58FAD4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所占比例（%）</w:t>
            </w:r>
          </w:p>
        </w:tc>
        <w:tc>
          <w:tcPr>
            <w:tcW w:w="729" w:type="pct"/>
            <w:tcBorders>
              <w:top w:val="nil"/>
              <w:left w:val="nil"/>
              <w:bottom w:val="single" w:color="000000" w:sz="8" w:space="0"/>
              <w:right w:val="single" w:color="000000" w:sz="8" w:space="0"/>
            </w:tcBorders>
            <w:shd w:val="clear" w:color="auto" w:fill="auto"/>
            <w:vAlign w:val="center"/>
          </w:tcPr>
          <w:p w14:paraId="1C7AB3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20.7 </w:t>
            </w:r>
          </w:p>
        </w:tc>
        <w:tc>
          <w:tcPr>
            <w:tcW w:w="719" w:type="pct"/>
            <w:tcBorders>
              <w:top w:val="nil"/>
              <w:left w:val="nil"/>
              <w:bottom w:val="single" w:color="000000" w:sz="8" w:space="0"/>
              <w:right w:val="single" w:color="000000" w:sz="8" w:space="0"/>
            </w:tcBorders>
            <w:shd w:val="clear" w:color="auto" w:fill="auto"/>
            <w:vAlign w:val="center"/>
          </w:tcPr>
          <w:p w14:paraId="2ADFA4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12.7 </w:t>
            </w:r>
          </w:p>
        </w:tc>
        <w:tc>
          <w:tcPr>
            <w:tcW w:w="960" w:type="pct"/>
            <w:tcBorders>
              <w:top w:val="nil"/>
              <w:left w:val="nil"/>
              <w:bottom w:val="single" w:color="000000" w:sz="8" w:space="0"/>
              <w:right w:val="single" w:color="000000" w:sz="8" w:space="0"/>
            </w:tcBorders>
            <w:shd w:val="clear" w:color="auto" w:fill="auto"/>
            <w:vAlign w:val="center"/>
          </w:tcPr>
          <w:p w14:paraId="7AB105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9.1 </w:t>
            </w:r>
          </w:p>
        </w:tc>
        <w:tc>
          <w:tcPr>
            <w:tcW w:w="777" w:type="pct"/>
            <w:tcBorders>
              <w:top w:val="nil"/>
              <w:left w:val="nil"/>
              <w:bottom w:val="single" w:color="000000" w:sz="8" w:space="0"/>
              <w:right w:val="single" w:color="000000" w:sz="8" w:space="0"/>
            </w:tcBorders>
            <w:shd w:val="clear" w:color="auto" w:fill="auto"/>
            <w:vAlign w:val="center"/>
          </w:tcPr>
          <w:p w14:paraId="5641D0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6.3 </w:t>
            </w:r>
          </w:p>
        </w:tc>
        <w:tc>
          <w:tcPr>
            <w:tcW w:w="699" w:type="pct"/>
            <w:tcBorders>
              <w:top w:val="nil"/>
              <w:left w:val="nil"/>
              <w:bottom w:val="single" w:color="000000" w:sz="8" w:space="0"/>
              <w:right w:val="single" w:color="000000" w:sz="8" w:space="0"/>
            </w:tcBorders>
            <w:shd w:val="clear" w:color="auto" w:fill="auto"/>
            <w:vAlign w:val="center"/>
          </w:tcPr>
          <w:p w14:paraId="7B02D2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48.8 </w:t>
            </w:r>
          </w:p>
        </w:tc>
      </w:tr>
      <w:tr w14:paraId="639DC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1113" w:type="pct"/>
            <w:tcBorders>
              <w:top w:val="nil"/>
              <w:left w:val="single" w:color="000000" w:sz="8" w:space="0"/>
              <w:bottom w:val="single" w:color="000000" w:sz="8" w:space="0"/>
              <w:right w:val="single" w:color="000000" w:sz="8" w:space="0"/>
            </w:tcBorders>
            <w:shd w:val="clear" w:color="auto" w:fill="auto"/>
            <w:vAlign w:val="center"/>
          </w:tcPr>
          <w:p w14:paraId="392BCC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实践课学时</w:t>
            </w:r>
          </w:p>
        </w:tc>
        <w:tc>
          <w:tcPr>
            <w:tcW w:w="729" w:type="pct"/>
            <w:tcBorders>
              <w:top w:val="nil"/>
              <w:left w:val="nil"/>
              <w:bottom w:val="single" w:color="000000" w:sz="8" w:space="0"/>
              <w:right w:val="single" w:color="000000" w:sz="8" w:space="0"/>
            </w:tcBorders>
            <w:shd w:val="clear" w:color="auto" w:fill="auto"/>
            <w:vAlign w:val="center"/>
          </w:tcPr>
          <w:p w14:paraId="098B37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263</w:t>
            </w:r>
          </w:p>
        </w:tc>
        <w:tc>
          <w:tcPr>
            <w:tcW w:w="719" w:type="pct"/>
            <w:tcBorders>
              <w:top w:val="nil"/>
              <w:left w:val="nil"/>
              <w:bottom w:val="single" w:color="000000" w:sz="8" w:space="0"/>
              <w:right w:val="single" w:color="000000" w:sz="8" w:space="0"/>
            </w:tcBorders>
            <w:shd w:val="clear" w:color="auto" w:fill="auto"/>
            <w:vAlign w:val="center"/>
          </w:tcPr>
          <w:p w14:paraId="0FA431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w:t>
            </w:r>
          </w:p>
        </w:tc>
        <w:tc>
          <w:tcPr>
            <w:tcW w:w="960" w:type="pct"/>
            <w:tcBorders>
              <w:top w:val="nil"/>
              <w:left w:val="nil"/>
              <w:bottom w:val="single" w:color="000000" w:sz="8" w:space="0"/>
              <w:right w:val="single" w:color="000000" w:sz="8" w:space="0"/>
            </w:tcBorders>
            <w:shd w:val="clear" w:color="auto" w:fill="auto"/>
            <w:vAlign w:val="center"/>
          </w:tcPr>
          <w:p w14:paraId="6AB3C5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730</w:t>
            </w:r>
          </w:p>
        </w:tc>
        <w:tc>
          <w:tcPr>
            <w:tcW w:w="777" w:type="pct"/>
            <w:tcBorders>
              <w:top w:val="nil"/>
              <w:left w:val="nil"/>
              <w:bottom w:val="single" w:color="000000" w:sz="8" w:space="0"/>
              <w:right w:val="nil"/>
            </w:tcBorders>
            <w:shd w:val="clear" w:color="auto" w:fill="auto"/>
            <w:vAlign w:val="center"/>
          </w:tcPr>
          <w:p w14:paraId="784E6D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168</w:t>
            </w:r>
          </w:p>
        </w:tc>
        <w:tc>
          <w:tcPr>
            <w:tcW w:w="69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577C3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1301</w:t>
            </w:r>
          </w:p>
        </w:tc>
      </w:tr>
      <w:tr w14:paraId="5086E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1113" w:type="pct"/>
            <w:tcBorders>
              <w:top w:val="nil"/>
              <w:left w:val="single" w:color="000000" w:sz="8" w:space="0"/>
              <w:bottom w:val="single" w:color="000000" w:sz="8" w:space="0"/>
              <w:right w:val="single" w:color="000000" w:sz="8" w:space="0"/>
            </w:tcBorders>
            <w:shd w:val="clear" w:color="auto" w:fill="auto"/>
            <w:vAlign w:val="center"/>
          </w:tcPr>
          <w:p w14:paraId="5BC4BB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所占比例（%）</w:t>
            </w:r>
          </w:p>
        </w:tc>
        <w:tc>
          <w:tcPr>
            <w:tcW w:w="729" w:type="pct"/>
            <w:tcBorders>
              <w:top w:val="nil"/>
              <w:left w:val="nil"/>
              <w:bottom w:val="single" w:color="000000" w:sz="8" w:space="0"/>
              <w:right w:val="single" w:color="000000" w:sz="8" w:space="0"/>
            </w:tcBorders>
            <w:shd w:val="clear" w:color="auto" w:fill="auto"/>
            <w:vAlign w:val="center"/>
          </w:tcPr>
          <w:p w14:paraId="554F9E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10.4 </w:t>
            </w:r>
          </w:p>
        </w:tc>
        <w:tc>
          <w:tcPr>
            <w:tcW w:w="719" w:type="pct"/>
            <w:tcBorders>
              <w:top w:val="nil"/>
              <w:left w:val="nil"/>
              <w:bottom w:val="single" w:color="000000" w:sz="8" w:space="0"/>
              <w:right w:val="single" w:color="000000" w:sz="8" w:space="0"/>
            </w:tcBorders>
            <w:shd w:val="clear" w:color="auto" w:fill="auto"/>
            <w:vAlign w:val="center"/>
          </w:tcPr>
          <w:p w14:paraId="1DF75F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5.5 </w:t>
            </w:r>
          </w:p>
        </w:tc>
        <w:tc>
          <w:tcPr>
            <w:tcW w:w="960" w:type="pct"/>
            <w:tcBorders>
              <w:top w:val="nil"/>
              <w:left w:val="nil"/>
              <w:bottom w:val="single" w:color="000000" w:sz="8" w:space="0"/>
              <w:right w:val="single" w:color="000000" w:sz="8" w:space="0"/>
            </w:tcBorders>
            <w:shd w:val="clear" w:color="auto" w:fill="auto"/>
            <w:vAlign w:val="center"/>
          </w:tcPr>
          <w:p w14:paraId="4AB120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28.7 </w:t>
            </w:r>
          </w:p>
        </w:tc>
        <w:tc>
          <w:tcPr>
            <w:tcW w:w="777" w:type="pct"/>
            <w:tcBorders>
              <w:top w:val="nil"/>
              <w:left w:val="nil"/>
              <w:bottom w:val="single" w:color="000000" w:sz="8" w:space="0"/>
              <w:right w:val="single" w:color="000000" w:sz="8" w:space="0"/>
            </w:tcBorders>
            <w:shd w:val="clear" w:color="auto" w:fill="auto"/>
            <w:vAlign w:val="center"/>
          </w:tcPr>
          <w:p w14:paraId="0A10C8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6.6 </w:t>
            </w:r>
          </w:p>
        </w:tc>
        <w:tc>
          <w:tcPr>
            <w:tcW w:w="699" w:type="pct"/>
            <w:tcBorders>
              <w:top w:val="nil"/>
              <w:left w:val="nil"/>
              <w:bottom w:val="single" w:color="000000" w:sz="8" w:space="0"/>
              <w:right w:val="single" w:color="000000" w:sz="8" w:space="0"/>
            </w:tcBorders>
            <w:shd w:val="clear" w:color="auto" w:fill="auto"/>
            <w:vAlign w:val="center"/>
          </w:tcPr>
          <w:p w14:paraId="5C5A02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51.2 </w:t>
            </w:r>
          </w:p>
        </w:tc>
      </w:tr>
      <w:tr w14:paraId="2C0FB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1113" w:type="pct"/>
            <w:tcBorders>
              <w:top w:val="nil"/>
              <w:left w:val="single" w:color="000000" w:sz="8" w:space="0"/>
              <w:bottom w:val="single" w:color="000000" w:sz="8" w:space="0"/>
              <w:right w:val="single" w:color="000000" w:sz="8" w:space="0"/>
            </w:tcBorders>
            <w:shd w:val="clear" w:color="auto" w:fill="auto"/>
            <w:vAlign w:val="center"/>
          </w:tcPr>
          <w:p w14:paraId="3A82FE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总学时数</w:t>
            </w:r>
          </w:p>
        </w:tc>
        <w:tc>
          <w:tcPr>
            <w:tcW w:w="729" w:type="pct"/>
            <w:tcBorders>
              <w:top w:val="nil"/>
              <w:left w:val="nil"/>
              <w:bottom w:val="single" w:color="000000" w:sz="8" w:space="0"/>
              <w:right w:val="single" w:color="000000" w:sz="8" w:space="0"/>
            </w:tcBorders>
            <w:shd w:val="clear" w:color="auto" w:fill="auto"/>
            <w:vAlign w:val="center"/>
          </w:tcPr>
          <w:p w14:paraId="5B7965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788</w:t>
            </w:r>
          </w:p>
        </w:tc>
        <w:tc>
          <w:tcPr>
            <w:tcW w:w="719" w:type="pct"/>
            <w:tcBorders>
              <w:top w:val="nil"/>
              <w:left w:val="nil"/>
              <w:bottom w:val="single" w:color="000000" w:sz="8" w:space="0"/>
              <w:right w:val="single" w:color="000000" w:sz="8" w:space="0"/>
            </w:tcBorders>
            <w:shd w:val="clear" w:color="auto" w:fill="auto"/>
            <w:vAlign w:val="center"/>
          </w:tcPr>
          <w:p w14:paraId="12F4F1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462</w:t>
            </w:r>
          </w:p>
        </w:tc>
        <w:tc>
          <w:tcPr>
            <w:tcW w:w="960" w:type="pct"/>
            <w:tcBorders>
              <w:top w:val="nil"/>
              <w:left w:val="nil"/>
              <w:bottom w:val="single" w:color="000000" w:sz="8" w:space="0"/>
              <w:right w:val="single" w:color="000000" w:sz="8" w:space="0"/>
            </w:tcBorders>
            <w:shd w:val="clear" w:color="auto" w:fill="auto"/>
            <w:vAlign w:val="center"/>
          </w:tcPr>
          <w:p w14:paraId="19B836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962</w:t>
            </w:r>
          </w:p>
        </w:tc>
        <w:tc>
          <w:tcPr>
            <w:tcW w:w="777" w:type="pct"/>
            <w:tcBorders>
              <w:top w:val="nil"/>
              <w:left w:val="nil"/>
              <w:bottom w:val="single" w:color="000000" w:sz="8" w:space="0"/>
              <w:right w:val="nil"/>
            </w:tcBorders>
            <w:shd w:val="clear" w:color="auto" w:fill="auto"/>
            <w:vAlign w:val="center"/>
          </w:tcPr>
          <w:p w14:paraId="127713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328</w:t>
            </w:r>
          </w:p>
        </w:tc>
        <w:tc>
          <w:tcPr>
            <w:tcW w:w="69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097BE9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2540</w:t>
            </w:r>
          </w:p>
        </w:tc>
      </w:tr>
      <w:tr w14:paraId="4607E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1113" w:type="pct"/>
            <w:tcBorders>
              <w:top w:val="nil"/>
              <w:left w:val="single" w:color="000000" w:sz="8" w:space="0"/>
              <w:bottom w:val="single" w:color="000000" w:sz="8" w:space="0"/>
              <w:right w:val="single" w:color="000000" w:sz="8" w:space="0"/>
            </w:tcBorders>
            <w:shd w:val="clear" w:color="auto" w:fill="auto"/>
            <w:vAlign w:val="center"/>
          </w:tcPr>
          <w:p w14:paraId="0DD7D1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所占比例（%）</w:t>
            </w:r>
          </w:p>
        </w:tc>
        <w:tc>
          <w:tcPr>
            <w:tcW w:w="729" w:type="pct"/>
            <w:tcBorders>
              <w:top w:val="nil"/>
              <w:left w:val="nil"/>
              <w:bottom w:val="single" w:color="000000" w:sz="8" w:space="0"/>
              <w:right w:val="single" w:color="000000" w:sz="8" w:space="0"/>
            </w:tcBorders>
            <w:shd w:val="clear" w:color="auto" w:fill="auto"/>
            <w:vAlign w:val="center"/>
          </w:tcPr>
          <w:p w14:paraId="5E2B53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31.1 </w:t>
            </w:r>
          </w:p>
        </w:tc>
        <w:tc>
          <w:tcPr>
            <w:tcW w:w="719" w:type="pct"/>
            <w:tcBorders>
              <w:top w:val="nil"/>
              <w:left w:val="nil"/>
              <w:bottom w:val="single" w:color="000000" w:sz="8" w:space="0"/>
              <w:right w:val="single" w:color="000000" w:sz="8" w:space="0"/>
            </w:tcBorders>
            <w:shd w:val="clear" w:color="auto" w:fill="auto"/>
            <w:vAlign w:val="center"/>
          </w:tcPr>
          <w:p w14:paraId="1DE909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18.2 </w:t>
            </w:r>
          </w:p>
        </w:tc>
        <w:tc>
          <w:tcPr>
            <w:tcW w:w="960" w:type="pct"/>
            <w:tcBorders>
              <w:top w:val="nil"/>
              <w:left w:val="nil"/>
              <w:bottom w:val="single" w:color="000000" w:sz="8" w:space="0"/>
              <w:right w:val="single" w:color="000000" w:sz="8" w:space="0"/>
            </w:tcBorders>
            <w:shd w:val="clear" w:color="auto" w:fill="auto"/>
            <w:vAlign w:val="center"/>
          </w:tcPr>
          <w:p w14:paraId="5C470B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37.8 </w:t>
            </w:r>
          </w:p>
        </w:tc>
        <w:tc>
          <w:tcPr>
            <w:tcW w:w="777" w:type="pct"/>
            <w:tcBorders>
              <w:top w:val="nil"/>
              <w:left w:val="nil"/>
              <w:bottom w:val="single" w:color="000000" w:sz="8" w:space="0"/>
              <w:right w:val="single" w:color="000000" w:sz="8" w:space="0"/>
            </w:tcBorders>
            <w:shd w:val="clear" w:color="auto" w:fill="auto"/>
            <w:vAlign w:val="center"/>
          </w:tcPr>
          <w:p w14:paraId="4EF00B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12.9 </w:t>
            </w:r>
          </w:p>
        </w:tc>
        <w:tc>
          <w:tcPr>
            <w:tcW w:w="69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4C85F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bl>
    <w:p w14:paraId="3BFA416B">
      <w:pPr>
        <w:numPr>
          <w:ilvl w:val="0"/>
          <w:numId w:val="0"/>
        </w:numPr>
        <w:spacing w:line="480" w:lineRule="exact"/>
        <w:ind w:left="0" w:leftChars="0" w:firstLine="480" w:firstLineChars="200"/>
        <w:rPr>
          <w:rFonts w:hint="eastAsia" w:ascii="楷体" w:hAnsi="楷体" w:eastAsia="楷体"/>
          <w:sz w:val="24"/>
        </w:rPr>
      </w:pPr>
      <w:r>
        <w:rPr>
          <w:rFonts w:hint="eastAsia" w:ascii="楷体" w:hAnsi="楷体" w:eastAsia="楷体" w:cs="Times New Roman"/>
          <w:kern w:val="2"/>
          <w:sz w:val="24"/>
          <w:szCs w:val="24"/>
          <w:lang w:val="en-US" w:eastAsia="zh-CN" w:bidi="ar-SA"/>
        </w:rPr>
        <w:t>（三）</w:t>
      </w:r>
      <w:r>
        <w:rPr>
          <w:rFonts w:hint="eastAsia" w:ascii="楷体" w:hAnsi="楷体" w:eastAsia="楷体"/>
          <w:sz w:val="24"/>
          <w:lang w:val="en-US" w:eastAsia="zh-CN"/>
        </w:rPr>
        <w:t>教学活动周进程安排表</w:t>
      </w:r>
    </w:p>
    <w:tbl>
      <w:tblPr>
        <w:tblStyle w:val="12"/>
        <w:tblpPr w:leftFromText="180" w:rightFromText="180" w:vertAnchor="text" w:horzAnchor="page" w:tblpX="1801" w:tblpY="163"/>
        <w:tblOverlap w:val="never"/>
        <w:tblW w:w="8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42"/>
        <w:gridCol w:w="1242"/>
        <w:gridCol w:w="1242"/>
        <w:gridCol w:w="1242"/>
        <w:gridCol w:w="1244"/>
        <w:gridCol w:w="1244"/>
      </w:tblGrid>
      <w:tr w14:paraId="108B0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trPr>
        <w:tc>
          <w:tcPr>
            <w:tcW w:w="1242" w:type="dxa"/>
            <w:vAlign w:val="center"/>
          </w:tcPr>
          <w:p w14:paraId="28E09C56">
            <w:pPr>
              <w:spacing w:line="360" w:lineRule="auto"/>
              <w:jc w:val="center"/>
              <w:rPr>
                <w:rFonts w:ascii="宋体" w:hAnsi="宋体" w:cs="宋体"/>
                <w:color w:val="000000"/>
                <w:kern w:val="0"/>
                <w:sz w:val="21"/>
              </w:rPr>
            </w:pPr>
            <w:r>
              <w:rPr>
                <w:rFonts w:hint="eastAsia" w:ascii="宋体" w:hAnsi="宋体" w:cs="宋体"/>
                <w:color w:val="000000"/>
                <w:kern w:val="0"/>
                <w:sz w:val="21"/>
              </w:rPr>
              <w:t>学期</w:t>
            </w:r>
          </w:p>
        </w:tc>
        <w:tc>
          <w:tcPr>
            <w:tcW w:w="1242" w:type="dxa"/>
            <w:vAlign w:val="center"/>
          </w:tcPr>
          <w:p w14:paraId="52FFBC2A">
            <w:pPr>
              <w:spacing w:line="360" w:lineRule="auto"/>
              <w:jc w:val="center"/>
              <w:rPr>
                <w:rFonts w:ascii="宋体" w:hAnsi="宋体" w:cs="宋体"/>
                <w:color w:val="000000"/>
                <w:kern w:val="0"/>
                <w:sz w:val="21"/>
              </w:rPr>
            </w:pPr>
            <w:r>
              <w:rPr>
                <w:rFonts w:hint="eastAsia" w:ascii="宋体" w:hAnsi="宋体" w:cs="宋体"/>
                <w:color w:val="000000"/>
                <w:kern w:val="0"/>
                <w:sz w:val="21"/>
              </w:rPr>
              <w:t>理实一体教学</w:t>
            </w:r>
          </w:p>
        </w:tc>
        <w:tc>
          <w:tcPr>
            <w:tcW w:w="1242" w:type="dxa"/>
            <w:vAlign w:val="center"/>
          </w:tcPr>
          <w:p w14:paraId="4BE62FF2">
            <w:pPr>
              <w:spacing w:line="360" w:lineRule="auto"/>
              <w:jc w:val="center"/>
              <w:rPr>
                <w:rFonts w:ascii="宋体" w:hAnsi="宋体" w:cs="宋体"/>
                <w:color w:val="000000"/>
                <w:kern w:val="0"/>
                <w:sz w:val="21"/>
              </w:rPr>
            </w:pPr>
            <w:r>
              <w:rPr>
                <w:rFonts w:hint="eastAsia" w:ascii="宋体" w:hAnsi="宋体" w:cs="宋体"/>
                <w:color w:val="000000"/>
                <w:kern w:val="0"/>
                <w:sz w:val="21"/>
              </w:rPr>
              <w:t>岗位实习</w:t>
            </w:r>
          </w:p>
        </w:tc>
        <w:tc>
          <w:tcPr>
            <w:tcW w:w="1242" w:type="dxa"/>
            <w:vAlign w:val="center"/>
          </w:tcPr>
          <w:p w14:paraId="28FDD4B6">
            <w:pPr>
              <w:spacing w:line="360" w:lineRule="auto"/>
              <w:jc w:val="center"/>
              <w:rPr>
                <w:rFonts w:ascii="宋体" w:hAnsi="宋体" w:cs="宋体"/>
                <w:color w:val="000000"/>
                <w:kern w:val="0"/>
                <w:sz w:val="21"/>
              </w:rPr>
            </w:pPr>
            <w:r>
              <w:rPr>
                <w:rFonts w:hint="eastAsia" w:ascii="宋体" w:hAnsi="宋体" w:cs="宋体"/>
                <w:color w:val="000000"/>
                <w:kern w:val="0"/>
                <w:sz w:val="21"/>
              </w:rPr>
              <w:t>入学教育及军事训练</w:t>
            </w:r>
          </w:p>
        </w:tc>
        <w:tc>
          <w:tcPr>
            <w:tcW w:w="1242" w:type="dxa"/>
            <w:vAlign w:val="center"/>
          </w:tcPr>
          <w:p w14:paraId="53503540">
            <w:pPr>
              <w:spacing w:line="360" w:lineRule="auto"/>
              <w:jc w:val="center"/>
              <w:rPr>
                <w:rFonts w:ascii="宋体" w:hAnsi="宋体" w:cs="宋体"/>
                <w:color w:val="000000"/>
                <w:kern w:val="0"/>
                <w:sz w:val="21"/>
              </w:rPr>
            </w:pPr>
            <w:r>
              <w:rPr>
                <w:rFonts w:hint="eastAsia" w:ascii="宋体" w:hAnsi="宋体" w:cs="宋体"/>
                <w:color w:val="000000"/>
                <w:kern w:val="0"/>
                <w:sz w:val="21"/>
              </w:rPr>
              <w:t>考试</w:t>
            </w:r>
          </w:p>
        </w:tc>
        <w:tc>
          <w:tcPr>
            <w:tcW w:w="1244" w:type="dxa"/>
            <w:vAlign w:val="center"/>
          </w:tcPr>
          <w:p w14:paraId="32EE6C9E">
            <w:pPr>
              <w:spacing w:line="360" w:lineRule="auto"/>
              <w:jc w:val="center"/>
              <w:rPr>
                <w:rFonts w:ascii="宋体" w:hAnsi="宋体" w:cs="宋体"/>
                <w:color w:val="000000"/>
                <w:kern w:val="0"/>
                <w:sz w:val="21"/>
              </w:rPr>
            </w:pPr>
            <w:r>
              <w:rPr>
                <w:rFonts w:hint="eastAsia" w:ascii="宋体" w:hAnsi="宋体" w:cs="宋体"/>
                <w:color w:val="000000"/>
                <w:kern w:val="0"/>
                <w:sz w:val="21"/>
              </w:rPr>
              <w:t>机动</w:t>
            </w:r>
          </w:p>
        </w:tc>
        <w:tc>
          <w:tcPr>
            <w:tcW w:w="1244" w:type="dxa"/>
            <w:vAlign w:val="center"/>
          </w:tcPr>
          <w:p w14:paraId="6FF73911">
            <w:pPr>
              <w:spacing w:line="360" w:lineRule="auto"/>
              <w:jc w:val="center"/>
              <w:rPr>
                <w:rFonts w:ascii="宋体" w:hAnsi="宋体" w:cs="宋体"/>
                <w:color w:val="000000"/>
                <w:kern w:val="0"/>
                <w:sz w:val="21"/>
              </w:rPr>
            </w:pPr>
            <w:r>
              <w:rPr>
                <w:rFonts w:hint="eastAsia" w:ascii="宋体" w:hAnsi="宋体" w:cs="宋体"/>
                <w:color w:val="000000"/>
                <w:kern w:val="0"/>
                <w:sz w:val="21"/>
              </w:rPr>
              <w:t>总周数</w:t>
            </w:r>
          </w:p>
        </w:tc>
      </w:tr>
      <w:tr w14:paraId="3195F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242" w:type="dxa"/>
            <w:vAlign w:val="center"/>
          </w:tcPr>
          <w:p w14:paraId="65E7F490">
            <w:pPr>
              <w:spacing w:line="360" w:lineRule="auto"/>
              <w:jc w:val="center"/>
              <w:rPr>
                <w:rFonts w:ascii="宋体" w:hAnsi="宋体" w:cs="宋体"/>
                <w:color w:val="000000"/>
                <w:kern w:val="0"/>
                <w:sz w:val="21"/>
              </w:rPr>
            </w:pPr>
            <w:r>
              <w:rPr>
                <w:rFonts w:hint="eastAsia" w:ascii="宋体" w:hAnsi="宋体" w:cs="宋体"/>
                <w:color w:val="000000"/>
                <w:kern w:val="0"/>
                <w:sz w:val="21"/>
              </w:rPr>
              <w:t>第一学期</w:t>
            </w:r>
          </w:p>
        </w:tc>
        <w:tc>
          <w:tcPr>
            <w:tcW w:w="1242" w:type="dxa"/>
            <w:vAlign w:val="center"/>
          </w:tcPr>
          <w:p w14:paraId="1A898BE9">
            <w:pPr>
              <w:spacing w:line="360" w:lineRule="auto"/>
              <w:jc w:val="center"/>
              <w:rPr>
                <w:rFonts w:ascii="宋体" w:hAnsi="宋体" w:cs="宋体"/>
                <w:color w:val="000000"/>
                <w:kern w:val="0"/>
                <w:sz w:val="21"/>
              </w:rPr>
            </w:pPr>
            <w:r>
              <w:rPr>
                <w:rFonts w:hint="eastAsia" w:ascii="宋体" w:hAnsi="宋体" w:cs="宋体"/>
                <w:color w:val="000000"/>
                <w:kern w:val="0"/>
                <w:sz w:val="21"/>
              </w:rPr>
              <w:t>1</w:t>
            </w:r>
            <w:r>
              <w:rPr>
                <w:rFonts w:ascii="宋体" w:hAnsi="宋体" w:cs="宋体"/>
                <w:color w:val="000000"/>
                <w:kern w:val="0"/>
                <w:sz w:val="21"/>
              </w:rPr>
              <w:t>6</w:t>
            </w:r>
          </w:p>
        </w:tc>
        <w:tc>
          <w:tcPr>
            <w:tcW w:w="1242" w:type="dxa"/>
            <w:vAlign w:val="center"/>
          </w:tcPr>
          <w:p w14:paraId="02A98EAD">
            <w:pPr>
              <w:spacing w:line="360" w:lineRule="auto"/>
              <w:jc w:val="center"/>
              <w:rPr>
                <w:rFonts w:ascii="宋体" w:hAnsi="宋体" w:cs="宋体"/>
                <w:color w:val="000000"/>
                <w:kern w:val="0"/>
                <w:sz w:val="21"/>
              </w:rPr>
            </w:pPr>
          </w:p>
        </w:tc>
        <w:tc>
          <w:tcPr>
            <w:tcW w:w="1242" w:type="dxa"/>
            <w:vAlign w:val="center"/>
          </w:tcPr>
          <w:p w14:paraId="4A45A78D">
            <w:pPr>
              <w:spacing w:line="360" w:lineRule="auto"/>
              <w:jc w:val="center"/>
              <w:rPr>
                <w:rFonts w:ascii="宋体" w:hAnsi="宋体" w:cs="宋体"/>
                <w:color w:val="000000"/>
                <w:kern w:val="0"/>
                <w:sz w:val="21"/>
              </w:rPr>
            </w:pPr>
            <w:r>
              <w:rPr>
                <w:rFonts w:hint="eastAsia" w:ascii="宋体" w:hAnsi="宋体" w:cs="宋体"/>
                <w:color w:val="000000"/>
                <w:kern w:val="0"/>
                <w:sz w:val="21"/>
              </w:rPr>
              <w:t>2</w:t>
            </w:r>
          </w:p>
        </w:tc>
        <w:tc>
          <w:tcPr>
            <w:tcW w:w="1242" w:type="dxa"/>
            <w:vAlign w:val="center"/>
          </w:tcPr>
          <w:p w14:paraId="2660D9DA">
            <w:pPr>
              <w:spacing w:line="360" w:lineRule="auto"/>
              <w:jc w:val="center"/>
              <w:rPr>
                <w:rFonts w:ascii="宋体" w:hAnsi="宋体" w:cs="宋体"/>
                <w:color w:val="000000"/>
                <w:kern w:val="0"/>
                <w:sz w:val="21"/>
              </w:rPr>
            </w:pPr>
            <w:r>
              <w:rPr>
                <w:rFonts w:hint="eastAsia" w:ascii="宋体" w:hAnsi="宋体" w:cs="宋体"/>
                <w:color w:val="000000"/>
                <w:kern w:val="0"/>
                <w:sz w:val="21"/>
              </w:rPr>
              <w:t>1</w:t>
            </w:r>
          </w:p>
        </w:tc>
        <w:tc>
          <w:tcPr>
            <w:tcW w:w="1244" w:type="dxa"/>
            <w:vAlign w:val="center"/>
          </w:tcPr>
          <w:p w14:paraId="3B7A528A">
            <w:pPr>
              <w:spacing w:line="360" w:lineRule="auto"/>
              <w:jc w:val="center"/>
              <w:rPr>
                <w:rFonts w:ascii="宋体" w:hAnsi="宋体" w:cs="宋体"/>
                <w:color w:val="000000"/>
                <w:kern w:val="0"/>
                <w:sz w:val="21"/>
              </w:rPr>
            </w:pPr>
            <w:r>
              <w:rPr>
                <w:rFonts w:hint="eastAsia" w:ascii="宋体" w:hAnsi="宋体" w:cs="宋体"/>
                <w:color w:val="000000"/>
                <w:kern w:val="0"/>
                <w:sz w:val="21"/>
              </w:rPr>
              <w:t>1</w:t>
            </w:r>
          </w:p>
        </w:tc>
        <w:tc>
          <w:tcPr>
            <w:tcW w:w="1244" w:type="dxa"/>
            <w:vAlign w:val="center"/>
          </w:tcPr>
          <w:p w14:paraId="0A86D775">
            <w:pPr>
              <w:spacing w:line="360" w:lineRule="auto"/>
              <w:jc w:val="center"/>
              <w:rPr>
                <w:rFonts w:ascii="宋体" w:hAnsi="宋体" w:cs="宋体"/>
                <w:color w:val="000000"/>
                <w:kern w:val="0"/>
                <w:sz w:val="21"/>
              </w:rPr>
            </w:pPr>
            <w:r>
              <w:rPr>
                <w:rFonts w:hint="eastAsia" w:ascii="宋体" w:hAnsi="宋体" w:cs="宋体"/>
                <w:color w:val="000000"/>
                <w:kern w:val="0"/>
                <w:sz w:val="21"/>
              </w:rPr>
              <w:t>2</w:t>
            </w:r>
            <w:r>
              <w:rPr>
                <w:rFonts w:ascii="宋体" w:hAnsi="宋体" w:cs="宋体"/>
                <w:color w:val="000000"/>
                <w:kern w:val="0"/>
                <w:sz w:val="21"/>
              </w:rPr>
              <w:t>0</w:t>
            </w:r>
          </w:p>
        </w:tc>
      </w:tr>
      <w:tr w14:paraId="74819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242" w:type="dxa"/>
            <w:vAlign w:val="center"/>
          </w:tcPr>
          <w:p w14:paraId="30B3BE59">
            <w:pPr>
              <w:spacing w:line="360" w:lineRule="auto"/>
              <w:jc w:val="center"/>
              <w:rPr>
                <w:rFonts w:ascii="宋体" w:hAnsi="宋体" w:cs="宋体"/>
                <w:color w:val="000000"/>
                <w:kern w:val="0"/>
                <w:sz w:val="21"/>
              </w:rPr>
            </w:pPr>
            <w:r>
              <w:rPr>
                <w:rFonts w:hint="eastAsia" w:ascii="宋体" w:hAnsi="宋体" w:cs="宋体"/>
                <w:color w:val="000000"/>
                <w:kern w:val="0"/>
                <w:sz w:val="21"/>
              </w:rPr>
              <w:t>第二学期</w:t>
            </w:r>
          </w:p>
        </w:tc>
        <w:tc>
          <w:tcPr>
            <w:tcW w:w="1242" w:type="dxa"/>
            <w:vAlign w:val="center"/>
          </w:tcPr>
          <w:p w14:paraId="315DA2FD">
            <w:pPr>
              <w:spacing w:line="360" w:lineRule="auto"/>
              <w:jc w:val="center"/>
              <w:rPr>
                <w:rFonts w:ascii="宋体" w:hAnsi="宋体" w:cs="宋体"/>
                <w:color w:val="000000"/>
                <w:kern w:val="0"/>
                <w:sz w:val="21"/>
              </w:rPr>
            </w:pPr>
            <w:r>
              <w:rPr>
                <w:rFonts w:hint="eastAsia" w:ascii="宋体" w:hAnsi="宋体" w:cs="宋体"/>
                <w:color w:val="000000"/>
                <w:kern w:val="0"/>
                <w:sz w:val="21"/>
              </w:rPr>
              <w:t>1</w:t>
            </w:r>
            <w:r>
              <w:rPr>
                <w:rFonts w:ascii="宋体" w:hAnsi="宋体" w:cs="宋体"/>
                <w:color w:val="000000"/>
                <w:kern w:val="0"/>
                <w:sz w:val="21"/>
              </w:rPr>
              <w:t>8</w:t>
            </w:r>
          </w:p>
        </w:tc>
        <w:tc>
          <w:tcPr>
            <w:tcW w:w="1242" w:type="dxa"/>
            <w:vAlign w:val="center"/>
          </w:tcPr>
          <w:p w14:paraId="6B23DB03">
            <w:pPr>
              <w:spacing w:line="360" w:lineRule="auto"/>
              <w:jc w:val="center"/>
              <w:rPr>
                <w:rFonts w:ascii="宋体" w:hAnsi="宋体" w:cs="宋体"/>
                <w:color w:val="000000"/>
                <w:kern w:val="0"/>
                <w:sz w:val="21"/>
              </w:rPr>
            </w:pPr>
          </w:p>
        </w:tc>
        <w:tc>
          <w:tcPr>
            <w:tcW w:w="1242" w:type="dxa"/>
            <w:vAlign w:val="center"/>
          </w:tcPr>
          <w:p w14:paraId="3B8F7F26">
            <w:pPr>
              <w:spacing w:line="360" w:lineRule="auto"/>
              <w:jc w:val="center"/>
              <w:rPr>
                <w:rFonts w:ascii="宋体" w:hAnsi="宋体" w:cs="宋体"/>
                <w:color w:val="000000"/>
                <w:kern w:val="0"/>
                <w:sz w:val="21"/>
              </w:rPr>
            </w:pPr>
          </w:p>
        </w:tc>
        <w:tc>
          <w:tcPr>
            <w:tcW w:w="1242" w:type="dxa"/>
            <w:vAlign w:val="center"/>
          </w:tcPr>
          <w:p w14:paraId="1A08925D">
            <w:pPr>
              <w:spacing w:line="360" w:lineRule="auto"/>
              <w:jc w:val="center"/>
              <w:rPr>
                <w:rFonts w:ascii="宋体" w:hAnsi="宋体" w:cs="宋体"/>
                <w:color w:val="000000"/>
                <w:kern w:val="0"/>
                <w:sz w:val="21"/>
              </w:rPr>
            </w:pPr>
            <w:r>
              <w:rPr>
                <w:rFonts w:hint="eastAsia" w:ascii="宋体" w:hAnsi="宋体" w:cs="宋体"/>
                <w:color w:val="000000"/>
                <w:kern w:val="0"/>
                <w:sz w:val="21"/>
              </w:rPr>
              <w:t>1</w:t>
            </w:r>
          </w:p>
        </w:tc>
        <w:tc>
          <w:tcPr>
            <w:tcW w:w="1244" w:type="dxa"/>
            <w:vAlign w:val="center"/>
          </w:tcPr>
          <w:p w14:paraId="053FE42B">
            <w:pPr>
              <w:spacing w:line="360" w:lineRule="auto"/>
              <w:jc w:val="center"/>
              <w:rPr>
                <w:rFonts w:ascii="宋体" w:hAnsi="宋体" w:cs="宋体"/>
                <w:color w:val="000000"/>
                <w:kern w:val="0"/>
                <w:sz w:val="21"/>
              </w:rPr>
            </w:pPr>
            <w:r>
              <w:rPr>
                <w:rFonts w:hint="eastAsia" w:ascii="宋体" w:hAnsi="宋体" w:cs="宋体"/>
                <w:color w:val="000000"/>
                <w:kern w:val="0"/>
                <w:sz w:val="21"/>
              </w:rPr>
              <w:t>1</w:t>
            </w:r>
          </w:p>
        </w:tc>
        <w:tc>
          <w:tcPr>
            <w:tcW w:w="1244" w:type="dxa"/>
            <w:vAlign w:val="center"/>
          </w:tcPr>
          <w:p w14:paraId="5B64C7E2">
            <w:pPr>
              <w:spacing w:line="360" w:lineRule="auto"/>
              <w:jc w:val="center"/>
              <w:rPr>
                <w:rFonts w:ascii="宋体" w:hAnsi="宋体" w:cs="宋体"/>
                <w:color w:val="000000"/>
                <w:kern w:val="0"/>
                <w:sz w:val="21"/>
              </w:rPr>
            </w:pPr>
            <w:r>
              <w:rPr>
                <w:rFonts w:hint="eastAsia" w:ascii="宋体" w:hAnsi="宋体" w:cs="宋体"/>
                <w:color w:val="000000"/>
                <w:kern w:val="0"/>
                <w:sz w:val="21"/>
              </w:rPr>
              <w:t>2</w:t>
            </w:r>
            <w:r>
              <w:rPr>
                <w:rFonts w:ascii="宋体" w:hAnsi="宋体" w:cs="宋体"/>
                <w:color w:val="000000"/>
                <w:kern w:val="0"/>
                <w:sz w:val="21"/>
              </w:rPr>
              <w:t>0</w:t>
            </w:r>
          </w:p>
        </w:tc>
      </w:tr>
      <w:tr w14:paraId="0802E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242" w:type="dxa"/>
            <w:vAlign w:val="center"/>
          </w:tcPr>
          <w:p w14:paraId="69C17574">
            <w:pPr>
              <w:spacing w:line="360" w:lineRule="auto"/>
              <w:jc w:val="center"/>
              <w:rPr>
                <w:rFonts w:ascii="宋体" w:hAnsi="宋体" w:cs="宋体"/>
                <w:color w:val="000000"/>
                <w:kern w:val="0"/>
                <w:sz w:val="21"/>
              </w:rPr>
            </w:pPr>
            <w:r>
              <w:rPr>
                <w:rFonts w:hint="eastAsia" w:ascii="宋体" w:hAnsi="宋体" w:cs="宋体"/>
                <w:color w:val="000000"/>
                <w:kern w:val="0"/>
                <w:sz w:val="21"/>
              </w:rPr>
              <w:t>第三学期</w:t>
            </w:r>
          </w:p>
        </w:tc>
        <w:tc>
          <w:tcPr>
            <w:tcW w:w="1242" w:type="dxa"/>
            <w:vAlign w:val="center"/>
          </w:tcPr>
          <w:p w14:paraId="3346F27E">
            <w:pPr>
              <w:spacing w:line="360" w:lineRule="auto"/>
              <w:jc w:val="center"/>
              <w:rPr>
                <w:rFonts w:ascii="宋体" w:hAnsi="宋体" w:cs="宋体"/>
                <w:color w:val="000000"/>
                <w:kern w:val="0"/>
                <w:sz w:val="21"/>
              </w:rPr>
            </w:pPr>
            <w:r>
              <w:rPr>
                <w:rFonts w:hint="eastAsia" w:ascii="宋体" w:hAnsi="宋体" w:cs="宋体"/>
                <w:color w:val="000000"/>
                <w:kern w:val="0"/>
                <w:sz w:val="21"/>
              </w:rPr>
              <w:t>1</w:t>
            </w:r>
            <w:r>
              <w:rPr>
                <w:rFonts w:ascii="宋体" w:hAnsi="宋体" w:cs="宋体"/>
                <w:color w:val="000000"/>
                <w:kern w:val="0"/>
                <w:sz w:val="21"/>
              </w:rPr>
              <w:t>8</w:t>
            </w:r>
          </w:p>
        </w:tc>
        <w:tc>
          <w:tcPr>
            <w:tcW w:w="1242" w:type="dxa"/>
            <w:vAlign w:val="center"/>
          </w:tcPr>
          <w:p w14:paraId="6B26AD59">
            <w:pPr>
              <w:spacing w:line="360" w:lineRule="auto"/>
              <w:jc w:val="center"/>
              <w:rPr>
                <w:rFonts w:ascii="宋体" w:hAnsi="宋体" w:cs="宋体"/>
                <w:color w:val="000000"/>
                <w:kern w:val="0"/>
                <w:sz w:val="21"/>
              </w:rPr>
            </w:pPr>
          </w:p>
        </w:tc>
        <w:tc>
          <w:tcPr>
            <w:tcW w:w="1242" w:type="dxa"/>
            <w:vAlign w:val="center"/>
          </w:tcPr>
          <w:p w14:paraId="02D83D3D">
            <w:pPr>
              <w:spacing w:line="360" w:lineRule="auto"/>
              <w:jc w:val="center"/>
              <w:rPr>
                <w:rFonts w:ascii="宋体" w:hAnsi="宋体" w:cs="宋体"/>
                <w:color w:val="000000"/>
                <w:kern w:val="0"/>
                <w:sz w:val="21"/>
              </w:rPr>
            </w:pPr>
          </w:p>
        </w:tc>
        <w:tc>
          <w:tcPr>
            <w:tcW w:w="1242" w:type="dxa"/>
            <w:vAlign w:val="center"/>
          </w:tcPr>
          <w:p w14:paraId="55336243">
            <w:pPr>
              <w:spacing w:line="360" w:lineRule="auto"/>
              <w:jc w:val="center"/>
              <w:rPr>
                <w:rFonts w:ascii="宋体" w:hAnsi="宋体" w:cs="宋体"/>
                <w:color w:val="000000"/>
                <w:kern w:val="0"/>
                <w:sz w:val="21"/>
              </w:rPr>
            </w:pPr>
            <w:r>
              <w:rPr>
                <w:rFonts w:hint="eastAsia" w:ascii="宋体" w:hAnsi="宋体" w:cs="宋体"/>
                <w:color w:val="000000"/>
                <w:kern w:val="0"/>
                <w:sz w:val="21"/>
              </w:rPr>
              <w:t>1</w:t>
            </w:r>
          </w:p>
        </w:tc>
        <w:tc>
          <w:tcPr>
            <w:tcW w:w="1244" w:type="dxa"/>
            <w:vAlign w:val="center"/>
          </w:tcPr>
          <w:p w14:paraId="576DB5F0">
            <w:pPr>
              <w:spacing w:line="360" w:lineRule="auto"/>
              <w:jc w:val="center"/>
              <w:rPr>
                <w:rFonts w:ascii="宋体" w:hAnsi="宋体" w:cs="宋体"/>
                <w:color w:val="000000"/>
                <w:kern w:val="0"/>
                <w:sz w:val="21"/>
              </w:rPr>
            </w:pPr>
            <w:r>
              <w:rPr>
                <w:rFonts w:hint="eastAsia" w:ascii="宋体" w:hAnsi="宋体" w:cs="宋体"/>
                <w:color w:val="000000"/>
                <w:kern w:val="0"/>
                <w:sz w:val="21"/>
              </w:rPr>
              <w:t>1</w:t>
            </w:r>
          </w:p>
        </w:tc>
        <w:tc>
          <w:tcPr>
            <w:tcW w:w="1244" w:type="dxa"/>
            <w:vAlign w:val="center"/>
          </w:tcPr>
          <w:p w14:paraId="7D7E0171">
            <w:pPr>
              <w:spacing w:line="360" w:lineRule="auto"/>
              <w:jc w:val="center"/>
              <w:rPr>
                <w:rFonts w:ascii="宋体" w:hAnsi="宋体" w:cs="宋体"/>
                <w:color w:val="000000"/>
                <w:kern w:val="0"/>
                <w:sz w:val="21"/>
              </w:rPr>
            </w:pPr>
            <w:r>
              <w:rPr>
                <w:rFonts w:hint="eastAsia" w:ascii="宋体" w:hAnsi="宋体" w:cs="宋体"/>
                <w:color w:val="000000"/>
                <w:kern w:val="0"/>
                <w:sz w:val="21"/>
              </w:rPr>
              <w:t>2</w:t>
            </w:r>
            <w:r>
              <w:rPr>
                <w:rFonts w:ascii="宋体" w:hAnsi="宋体" w:cs="宋体"/>
                <w:color w:val="000000"/>
                <w:kern w:val="0"/>
                <w:sz w:val="21"/>
              </w:rPr>
              <w:t>0</w:t>
            </w:r>
          </w:p>
        </w:tc>
      </w:tr>
      <w:tr w14:paraId="5AB27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242" w:type="dxa"/>
            <w:vAlign w:val="center"/>
          </w:tcPr>
          <w:p w14:paraId="69267216">
            <w:pPr>
              <w:spacing w:line="360" w:lineRule="auto"/>
              <w:jc w:val="center"/>
              <w:rPr>
                <w:rFonts w:ascii="宋体" w:hAnsi="宋体" w:cs="宋体"/>
                <w:color w:val="000000"/>
                <w:kern w:val="0"/>
                <w:sz w:val="21"/>
              </w:rPr>
            </w:pPr>
            <w:r>
              <w:rPr>
                <w:rFonts w:hint="eastAsia" w:ascii="宋体" w:hAnsi="宋体" w:cs="宋体"/>
                <w:color w:val="000000"/>
                <w:kern w:val="0"/>
                <w:sz w:val="21"/>
              </w:rPr>
              <w:t>第四学期</w:t>
            </w:r>
          </w:p>
        </w:tc>
        <w:tc>
          <w:tcPr>
            <w:tcW w:w="1242" w:type="dxa"/>
            <w:vAlign w:val="center"/>
          </w:tcPr>
          <w:p w14:paraId="4AC268DC">
            <w:pPr>
              <w:spacing w:line="360" w:lineRule="auto"/>
              <w:jc w:val="center"/>
              <w:rPr>
                <w:rFonts w:ascii="宋体" w:hAnsi="宋体" w:cs="宋体"/>
                <w:color w:val="000000"/>
                <w:kern w:val="0"/>
                <w:sz w:val="21"/>
              </w:rPr>
            </w:pPr>
            <w:r>
              <w:rPr>
                <w:rFonts w:hint="eastAsia" w:ascii="宋体" w:hAnsi="宋体" w:cs="宋体"/>
                <w:color w:val="000000"/>
                <w:kern w:val="0"/>
                <w:sz w:val="21"/>
              </w:rPr>
              <w:t>1</w:t>
            </w:r>
            <w:r>
              <w:rPr>
                <w:rFonts w:ascii="宋体" w:hAnsi="宋体" w:cs="宋体"/>
                <w:color w:val="000000"/>
                <w:kern w:val="0"/>
                <w:sz w:val="21"/>
              </w:rPr>
              <w:t>8</w:t>
            </w:r>
          </w:p>
        </w:tc>
        <w:tc>
          <w:tcPr>
            <w:tcW w:w="1242" w:type="dxa"/>
            <w:vAlign w:val="center"/>
          </w:tcPr>
          <w:p w14:paraId="3E99664E">
            <w:pPr>
              <w:spacing w:line="360" w:lineRule="auto"/>
              <w:jc w:val="center"/>
              <w:rPr>
                <w:rFonts w:ascii="宋体" w:hAnsi="宋体" w:cs="宋体"/>
                <w:color w:val="000000"/>
                <w:kern w:val="0"/>
                <w:sz w:val="21"/>
              </w:rPr>
            </w:pPr>
          </w:p>
        </w:tc>
        <w:tc>
          <w:tcPr>
            <w:tcW w:w="1242" w:type="dxa"/>
            <w:vAlign w:val="center"/>
          </w:tcPr>
          <w:p w14:paraId="44A3FF1A">
            <w:pPr>
              <w:spacing w:line="360" w:lineRule="auto"/>
              <w:jc w:val="center"/>
              <w:rPr>
                <w:rFonts w:ascii="宋体" w:hAnsi="宋体" w:cs="宋体"/>
                <w:color w:val="000000"/>
                <w:kern w:val="0"/>
                <w:sz w:val="21"/>
              </w:rPr>
            </w:pPr>
          </w:p>
        </w:tc>
        <w:tc>
          <w:tcPr>
            <w:tcW w:w="1242" w:type="dxa"/>
            <w:vAlign w:val="center"/>
          </w:tcPr>
          <w:p w14:paraId="310DB35B">
            <w:pPr>
              <w:spacing w:line="360" w:lineRule="auto"/>
              <w:jc w:val="center"/>
              <w:rPr>
                <w:rFonts w:ascii="宋体" w:hAnsi="宋体" w:cs="宋体"/>
                <w:color w:val="000000"/>
                <w:kern w:val="0"/>
                <w:sz w:val="21"/>
              </w:rPr>
            </w:pPr>
            <w:r>
              <w:rPr>
                <w:rFonts w:hint="eastAsia" w:ascii="宋体" w:hAnsi="宋体" w:cs="宋体"/>
                <w:color w:val="000000"/>
                <w:kern w:val="0"/>
                <w:sz w:val="21"/>
              </w:rPr>
              <w:t>1</w:t>
            </w:r>
          </w:p>
        </w:tc>
        <w:tc>
          <w:tcPr>
            <w:tcW w:w="1244" w:type="dxa"/>
            <w:vAlign w:val="center"/>
          </w:tcPr>
          <w:p w14:paraId="4BD176AD">
            <w:pPr>
              <w:spacing w:line="360" w:lineRule="auto"/>
              <w:jc w:val="center"/>
              <w:rPr>
                <w:rFonts w:ascii="宋体" w:hAnsi="宋体" w:cs="宋体"/>
                <w:color w:val="000000"/>
                <w:kern w:val="0"/>
                <w:sz w:val="21"/>
              </w:rPr>
            </w:pPr>
            <w:r>
              <w:rPr>
                <w:rFonts w:hint="eastAsia" w:ascii="宋体" w:hAnsi="宋体" w:cs="宋体"/>
                <w:color w:val="000000"/>
                <w:kern w:val="0"/>
                <w:sz w:val="21"/>
              </w:rPr>
              <w:t>1</w:t>
            </w:r>
          </w:p>
        </w:tc>
        <w:tc>
          <w:tcPr>
            <w:tcW w:w="1244" w:type="dxa"/>
            <w:vAlign w:val="center"/>
          </w:tcPr>
          <w:p w14:paraId="18639784">
            <w:pPr>
              <w:spacing w:line="360" w:lineRule="auto"/>
              <w:jc w:val="center"/>
              <w:rPr>
                <w:rFonts w:ascii="宋体" w:hAnsi="宋体" w:cs="宋体"/>
                <w:color w:val="000000"/>
                <w:kern w:val="0"/>
                <w:sz w:val="21"/>
              </w:rPr>
            </w:pPr>
            <w:r>
              <w:rPr>
                <w:rFonts w:hint="eastAsia" w:ascii="宋体" w:hAnsi="宋体" w:cs="宋体"/>
                <w:color w:val="000000"/>
                <w:kern w:val="0"/>
                <w:sz w:val="21"/>
              </w:rPr>
              <w:t>2</w:t>
            </w:r>
            <w:r>
              <w:rPr>
                <w:rFonts w:ascii="宋体" w:hAnsi="宋体" w:cs="宋体"/>
                <w:color w:val="000000"/>
                <w:kern w:val="0"/>
                <w:sz w:val="21"/>
              </w:rPr>
              <w:t>0</w:t>
            </w:r>
          </w:p>
        </w:tc>
      </w:tr>
      <w:tr w14:paraId="57D2F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242" w:type="dxa"/>
            <w:vAlign w:val="center"/>
          </w:tcPr>
          <w:p w14:paraId="6ADAE465">
            <w:pPr>
              <w:spacing w:line="360" w:lineRule="auto"/>
              <w:jc w:val="center"/>
              <w:rPr>
                <w:rFonts w:ascii="宋体" w:hAnsi="宋体" w:cs="宋体"/>
                <w:color w:val="000000"/>
                <w:kern w:val="0"/>
                <w:sz w:val="21"/>
              </w:rPr>
            </w:pPr>
            <w:r>
              <w:rPr>
                <w:rFonts w:hint="eastAsia" w:ascii="宋体" w:hAnsi="宋体" w:cs="宋体"/>
                <w:color w:val="000000"/>
                <w:kern w:val="0"/>
                <w:sz w:val="21"/>
              </w:rPr>
              <w:t>第五学期</w:t>
            </w:r>
          </w:p>
        </w:tc>
        <w:tc>
          <w:tcPr>
            <w:tcW w:w="1242" w:type="dxa"/>
            <w:vAlign w:val="center"/>
          </w:tcPr>
          <w:p w14:paraId="3769A896">
            <w:pPr>
              <w:spacing w:line="360" w:lineRule="auto"/>
              <w:jc w:val="center"/>
              <w:rPr>
                <w:rFonts w:ascii="宋体" w:hAnsi="宋体" w:cs="宋体"/>
                <w:color w:val="000000"/>
                <w:kern w:val="0"/>
                <w:sz w:val="21"/>
              </w:rPr>
            </w:pPr>
            <w:r>
              <w:rPr>
                <w:rFonts w:hint="eastAsia" w:ascii="宋体" w:hAnsi="宋体" w:cs="宋体"/>
                <w:color w:val="000000"/>
                <w:kern w:val="0"/>
                <w:sz w:val="21"/>
              </w:rPr>
              <w:t>0</w:t>
            </w:r>
          </w:p>
        </w:tc>
        <w:tc>
          <w:tcPr>
            <w:tcW w:w="1242" w:type="dxa"/>
            <w:vAlign w:val="center"/>
          </w:tcPr>
          <w:p w14:paraId="361A4EA3">
            <w:pPr>
              <w:spacing w:line="360" w:lineRule="auto"/>
              <w:jc w:val="center"/>
              <w:rPr>
                <w:rFonts w:ascii="宋体" w:hAnsi="宋体" w:cs="宋体"/>
                <w:color w:val="000000"/>
                <w:kern w:val="0"/>
                <w:sz w:val="21"/>
              </w:rPr>
            </w:pPr>
            <w:r>
              <w:rPr>
                <w:rFonts w:hint="eastAsia" w:ascii="宋体" w:hAnsi="宋体" w:cs="宋体"/>
                <w:color w:val="000000"/>
                <w:kern w:val="0"/>
                <w:sz w:val="21"/>
              </w:rPr>
              <w:t>2</w:t>
            </w:r>
            <w:r>
              <w:rPr>
                <w:rFonts w:ascii="宋体" w:hAnsi="宋体" w:cs="宋体"/>
                <w:color w:val="000000"/>
                <w:kern w:val="0"/>
                <w:sz w:val="21"/>
              </w:rPr>
              <w:t>0</w:t>
            </w:r>
          </w:p>
        </w:tc>
        <w:tc>
          <w:tcPr>
            <w:tcW w:w="1242" w:type="dxa"/>
            <w:vAlign w:val="center"/>
          </w:tcPr>
          <w:p w14:paraId="5C38F2EF">
            <w:pPr>
              <w:spacing w:line="360" w:lineRule="auto"/>
              <w:jc w:val="center"/>
              <w:rPr>
                <w:rFonts w:ascii="宋体" w:hAnsi="宋体" w:cs="宋体"/>
                <w:color w:val="000000"/>
                <w:kern w:val="0"/>
                <w:sz w:val="21"/>
              </w:rPr>
            </w:pPr>
          </w:p>
        </w:tc>
        <w:tc>
          <w:tcPr>
            <w:tcW w:w="1242" w:type="dxa"/>
            <w:vAlign w:val="center"/>
          </w:tcPr>
          <w:p w14:paraId="5892E567">
            <w:pPr>
              <w:spacing w:line="360" w:lineRule="auto"/>
              <w:jc w:val="center"/>
              <w:rPr>
                <w:rFonts w:ascii="宋体" w:hAnsi="宋体" w:cs="宋体"/>
                <w:color w:val="000000"/>
                <w:kern w:val="0"/>
                <w:sz w:val="21"/>
              </w:rPr>
            </w:pPr>
            <w:r>
              <w:rPr>
                <w:rFonts w:hint="eastAsia" w:ascii="宋体" w:hAnsi="宋体" w:cs="宋体"/>
                <w:color w:val="000000"/>
                <w:kern w:val="0"/>
                <w:sz w:val="21"/>
              </w:rPr>
              <w:t>0</w:t>
            </w:r>
          </w:p>
        </w:tc>
        <w:tc>
          <w:tcPr>
            <w:tcW w:w="1244" w:type="dxa"/>
            <w:vAlign w:val="center"/>
          </w:tcPr>
          <w:p w14:paraId="3E8C1410">
            <w:pPr>
              <w:spacing w:line="360" w:lineRule="auto"/>
              <w:jc w:val="center"/>
              <w:rPr>
                <w:rFonts w:ascii="宋体" w:hAnsi="宋体" w:cs="宋体"/>
                <w:color w:val="000000"/>
                <w:kern w:val="0"/>
                <w:sz w:val="21"/>
              </w:rPr>
            </w:pPr>
            <w:r>
              <w:rPr>
                <w:rFonts w:hint="eastAsia" w:ascii="宋体" w:hAnsi="宋体" w:cs="宋体"/>
                <w:color w:val="000000"/>
                <w:kern w:val="0"/>
                <w:sz w:val="21"/>
              </w:rPr>
              <w:t>0</w:t>
            </w:r>
          </w:p>
        </w:tc>
        <w:tc>
          <w:tcPr>
            <w:tcW w:w="1244" w:type="dxa"/>
            <w:vAlign w:val="center"/>
          </w:tcPr>
          <w:p w14:paraId="180C8C01">
            <w:pPr>
              <w:spacing w:line="360" w:lineRule="auto"/>
              <w:jc w:val="center"/>
              <w:rPr>
                <w:rFonts w:ascii="宋体" w:hAnsi="宋体" w:cs="宋体"/>
                <w:color w:val="000000"/>
                <w:kern w:val="0"/>
                <w:sz w:val="21"/>
              </w:rPr>
            </w:pPr>
            <w:r>
              <w:rPr>
                <w:rFonts w:hint="eastAsia" w:ascii="宋体" w:hAnsi="宋体" w:cs="宋体"/>
                <w:color w:val="000000"/>
                <w:kern w:val="0"/>
                <w:sz w:val="21"/>
              </w:rPr>
              <w:t>2</w:t>
            </w:r>
            <w:r>
              <w:rPr>
                <w:rFonts w:ascii="宋体" w:hAnsi="宋体" w:cs="宋体"/>
                <w:color w:val="000000"/>
                <w:kern w:val="0"/>
                <w:sz w:val="21"/>
              </w:rPr>
              <w:t>0</w:t>
            </w:r>
          </w:p>
        </w:tc>
      </w:tr>
      <w:tr w14:paraId="209FA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242" w:type="dxa"/>
            <w:vAlign w:val="center"/>
          </w:tcPr>
          <w:p w14:paraId="2C620A40">
            <w:pPr>
              <w:spacing w:line="360" w:lineRule="auto"/>
              <w:jc w:val="center"/>
              <w:rPr>
                <w:rFonts w:ascii="宋体" w:hAnsi="宋体" w:cs="宋体"/>
                <w:color w:val="000000"/>
                <w:kern w:val="0"/>
                <w:sz w:val="21"/>
              </w:rPr>
            </w:pPr>
            <w:r>
              <w:rPr>
                <w:rFonts w:hint="eastAsia" w:ascii="宋体" w:hAnsi="宋体" w:cs="宋体"/>
                <w:color w:val="000000"/>
                <w:kern w:val="0"/>
                <w:sz w:val="21"/>
              </w:rPr>
              <w:t>第六学期</w:t>
            </w:r>
          </w:p>
        </w:tc>
        <w:tc>
          <w:tcPr>
            <w:tcW w:w="1242" w:type="dxa"/>
            <w:vAlign w:val="center"/>
          </w:tcPr>
          <w:p w14:paraId="407FCBA0">
            <w:pPr>
              <w:spacing w:line="360" w:lineRule="auto"/>
              <w:jc w:val="center"/>
              <w:rPr>
                <w:rFonts w:hint="default" w:ascii="宋体" w:hAnsi="宋体" w:eastAsia="宋体" w:cs="宋体"/>
                <w:color w:val="000000"/>
                <w:kern w:val="0"/>
                <w:sz w:val="21"/>
                <w:lang w:val="en-US" w:eastAsia="zh-CN"/>
              </w:rPr>
            </w:pPr>
            <w:r>
              <w:rPr>
                <w:rFonts w:hint="eastAsia" w:ascii="宋体" w:hAnsi="宋体" w:cs="宋体"/>
                <w:color w:val="000000"/>
                <w:kern w:val="0"/>
                <w:sz w:val="21"/>
                <w:lang w:val="en-US" w:eastAsia="zh-CN"/>
              </w:rPr>
              <w:t>13</w:t>
            </w:r>
          </w:p>
        </w:tc>
        <w:tc>
          <w:tcPr>
            <w:tcW w:w="1242" w:type="dxa"/>
            <w:vAlign w:val="center"/>
          </w:tcPr>
          <w:p w14:paraId="7A1BCB40">
            <w:pPr>
              <w:spacing w:line="360" w:lineRule="auto"/>
              <w:jc w:val="center"/>
              <w:rPr>
                <w:rFonts w:hint="default" w:ascii="宋体" w:hAnsi="宋体" w:eastAsia="宋体" w:cs="宋体"/>
                <w:color w:val="000000"/>
                <w:kern w:val="0"/>
                <w:sz w:val="21"/>
                <w:lang w:val="en-US" w:eastAsia="zh-CN"/>
              </w:rPr>
            </w:pPr>
          </w:p>
        </w:tc>
        <w:tc>
          <w:tcPr>
            <w:tcW w:w="1242" w:type="dxa"/>
            <w:vAlign w:val="center"/>
          </w:tcPr>
          <w:p w14:paraId="30965A17">
            <w:pPr>
              <w:spacing w:line="360" w:lineRule="auto"/>
              <w:jc w:val="center"/>
              <w:rPr>
                <w:rFonts w:ascii="宋体" w:hAnsi="宋体" w:cs="宋体"/>
                <w:color w:val="000000"/>
                <w:kern w:val="0"/>
                <w:sz w:val="21"/>
              </w:rPr>
            </w:pPr>
          </w:p>
        </w:tc>
        <w:tc>
          <w:tcPr>
            <w:tcW w:w="1242" w:type="dxa"/>
            <w:vAlign w:val="center"/>
          </w:tcPr>
          <w:p w14:paraId="13CA549D">
            <w:pPr>
              <w:spacing w:line="360" w:lineRule="auto"/>
              <w:jc w:val="center"/>
              <w:rPr>
                <w:rFonts w:hint="default" w:ascii="宋体" w:hAnsi="宋体" w:eastAsia="宋体" w:cs="宋体"/>
                <w:color w:val="000000"/>
                <w:kern w:val="0"/>
                <w:sz w:val="21"/>
                <w:lang w:val="en-US" w:eastAsia="zh-CN"/>
              </w:rPr>
            </w:pPr>
            <w:r>
              <w:rPr>
                <w:rFonts w:hint="eastAsia" w:ascii="宋体" w:hAnsi="宋体" w:cs="宋体"/>
                <w:color w:val="000000"/>
                <w:kern w:val="0"/>
                <w:sz w:val="21"/>
                <w:lang w:val="en-US" w:eastAsia="zh-CN"/>
              </w:rPr>
              <w:t>1</w:t>
            </w:r>
          </w:p>
        </w:tc>
        <w:tc>
          <w:tcPr>
            <w:tcW w:w="1244" w:type="dxa"/>
            <w:vAlign w:val="center"/>
          </w:tcPr>
          <w:p w14:paraId="37661B66">
            <w:pPr>
              <w:spacing w:line="360" w:lineRule="auto"/>
              <w:jc w:val="center"/>
              <w:rPr>
                <w:rFonts w:hint="default" w:ascii="宋体" w:hAnsi="宋体" w:eastAsia="宋体" w:cs="宋体"/>
                <w:color w:val="000000"/>
                <w:kern w:val="0"/>
                <w:sz w:val="21"/>
                <w:lang w:val="en-US" w:eastAsia="zh-CN"/>
              </w:rPr>
            </w:pPr>
            <w:r>
              <w:rPr>
                <w:rFonts w:hint="eastAsia" w:ascii="宋体" w:hAnsi="宋体" w:cs="宋体"/>
                <w:color w:val="000000"/>
                <w:kern w:val="0"/>
                <w:sz w:val="21"/>
                <w:lang w:val="en-US" w:eastAsia="zh-CN"/>
              </w:rPr>
              <w:t>1</w:t>
            </w:r>
          </w:p>
        </w:tc>
        <w:tc>
          <w:tcPr>
            <w:tcW w:w="1244" w:type="dxa"/>
            <w:vAlign w:val="center"/>
          </w:tcPr>
          <w:p w14:paraId="52A8F628">
            <w:pPr>
              <w:spacing w:line="360" w:lineRule="auto"/>
              <w:jc w:val="center"/>
              <w:rPr>
                <w:rFonts w:ascii="宋体" w:hAnsi="宋体" w:cs="宋体"/>
                <w:color w:val="000000"/>
                <w:kern w:val="0"/>
                <w:sz w:val="21"/>
              </w:rPr>
            </w:pPr>
            <w:r>
              <w:rPr>
                <w:rFonts w:ascii="宋体" w:hAnsi="宋体" w:cs="宋体"/>
                <w:color w:val="000000"/>
                <w:kern w:val="0"/>
                <w:sz w:val="21"/>
              </w:rPr>
              <w:t>15</w:t>
            </w:r>
          </w:p>
        </w:tc>
      </w:tr>
      <w:tr w14:paraId="276DC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242" w:type="dxa"/>
            <w:vAlign w:val="center"/>
          </w:tcPr>
          <w:p w14:paraId="7949C32A">
            <w:pPr>
              <w:spacing w:line="360" w:lineRule="auto"/>
              <w:jc w:val="center"/>
              <w:rPr>
                <w:rFonts w:ascii="宋体" w:hAnsi="宋体" w:cs="宋体"/>
                <w:color w:val="000000"/>
                <w:kern w:val="0"/>
                <w:sz w:val="20"/>
              </w:rPr>
            </w:pPr>
            <w:r>
              <w:rPr>
                <w:rFonts w:hint="eastAsia" w:ascii="宋体" w:hAnsi="宋体" w:cs="宋体"/>
                <w:color w:val="000000"/>
                <w:kern w:val="0"/>
                <w:sz w:val="21"/>
              </w:rPr>
              <w:t>总计</w:t>
            </w:r>
          </w:p>
        </w:tc>
        <w:tc>
          <w:tcPr>
            <w:tcW w:w="1242" w:type="dxa"/>
            <w:vAlign w:val="center"/>
          </w:tcPr>
          <w:p w14:paraId="5C18BE3D">
            <w:pPr>
              <w:spacing w:line="360" w:lineRule="auto"/>
              <w:jc w:val="center"/>
              <w:rPr>
                <w:rFonts w:ascii="宋体" w:hAnsi="宋体" w:cs="宋体"/>
                <w:color w:val="000000"/>
                <w:kern w:val="0"/>
                <w:sz w:val="20"/>
              </w:rPr>
            </w:pPr>
            <w:r>
              <w:rPr>
                <w:rFonts w:hint="eastAsia" w:ascii="宋体" w:hAnsi="宋体" w:cs="宋体"/>
                <w:color w:val="000000"/>
                <w:kern w:val="0"/>
                <w:sz w:val="20"/>
              </w:rPr>
              <w:t>8</w:t>
            </w:r>
            <w:r>
              <w:rPr>
                <w:rFonts w:ascii="宋体" w:hAnsi="宋体" w:cs="宋体"/>
                <w:color w:val="000000"/>
                <w:kern w:val="0"/>
                <w:sz w:val="20"/>
              </w:rPr>
              <w:t>3</w:t>
            </w:r>
          </w:p>
        </w:tc>
        <w:tc>
          <w:tcPr>
            <w:tcW w:w="1242" w:type="dxa"/>
            <w:vAlign w:val="center"/>
          </w:tcPr>
          <w:p w14:paraId="038F18DD">
            <w:pPr>
              <w:spacing w:line="360" w:lineRule="auto"/>
              <w:jc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20</w:t>
            </w:r>
          </w:p>
        </w:tc>
        <w:tc>
          <w:tcPr>
            <w:tcW w:w="1242" w:type="dxa"/>
            <w:vAlign w:val="center"/>
          </w:tcPr>
          <w:p w14:paraId="41C5C0CE">
            <w:pPr>
              <w:spacing w:line="360" w:lineRule="auto"/>
              <w:jc w:val="center"/>
              <w:rPr>
                <w:rFonts w:ascii="宋体" w:hAnsi="宋体" w:cs="宋体"/>
                <w:color w:val="000000"/>
                <w:kern w:val="0"/>
                <w:sz w:val="20"/>
              </w:rPr>
            </w:pPr>
            <w:r>
              <w:rPr>
                <w:rFonts w:hint="eastAsia" w:ascii="宋体" w:hAnsi="宋体" w:cs="宋体"/>
                <w:color w:val="000000"/>
                <w:kern w:val="0"/>
                <w:sz w:val="20"/>
              </w:rPr>
              <w:t>2</w:t>
            </w:r>
          </w:p>
        </w:tc>
        <w:tc>
          <w:tcPr>
            <w:tcW w:w="1242" w:type="dxa"/>
            <w:vAlign w:val="center"/>
          </w:tcPr>
          <w:p w14:paraId="06F29EDF">
            <w:pPr>
              <w:spacing w:line="360" w:lineRule="auto"/>
              <w:jc w:val="center"/>
              <w:rPr>
                <w:rFonts w:ascii="宋体" w:hAnsi="宋体" w:cs="宋体"/>
                <w:color w:val="000000"/>
                <w:kern w:val="0"/>
                <w:sz w:val="20"/>
              </w:rPr>
            </w:pPr>
            <w:r>
              <w:rPr>
                <w:rFonts w:hint="eastAsia" w:ascii="宋体" w:hAnsi="宋体" w:cs="宋体"/>
                <w:color w:val="000000"/>
                <w:kern w:val="0"/>
                <w:sz w:val="20"/>
              </w:rPr>
              <w:t>5</w:t>
            </w:r>
          </w:p>
        </w:tc>
        <w:tc>
          <w:tcPr>
            <w:tcW w:w="1244" w:type="dxa"/>
            <w:vAlign w:val="center"/>
          </w:tcPr>
          <w:p w14:paraId="3DD47934">
            <w:pPr>
              <w:spacing w:line="360" w:lineRule="auto"/>
              <w:jc w:val="center"/>
              <w:rPr>
                <w:rFonts w:ascii="宋体" w:hAnsi="宋体" w:cs="宋体"/>
                <w:color w:val="000000"/>
                <w:kern w:val="0"/>
                <w:sz w:val="20"/>
              </w:rPr>
            </w:pPr>
            <w:r>
              <w:rPr>
                <w:rFonts w:hint="eastAsia" w:ascii="宋体" w:hAnsi="宋体" w:cs="宋体"/>
                <w:color w:val="000000"/>
                <w:kern w:val="0"/>
                <w:sz w:val="20"/>
              </w:rPr>
              <w:t>5</w:t>
            </w:r>
          </w:p>
        </w:tc>
        <w:tc>
          <w:tcPr>
            <w:tcW w:w="1244" w:type="dxa"/>
            <w:vAlign w:val="center"/>
          </w:tcPr>
          <w:p w14:paraId="1D20E913">
            <w:pPr>
              <w:spacing w:line="360" w:lineRule="auto"/>
              <w:jc w:val="center"/>
              <w:rPr>
                <w:rFonts w:ascii="宋体" w:hAnsi="宋体" w:cs="宋体"/>
                <w:color w:val="000000"/>
                <w:kern w:val="0"/>
                <w:sz w:val="20"/>
              </w:rPr>
            </w:pPr>
            <w:r>
              <w:rPr>
                <w:rFonts w:hint="eastAsia" w:ascii="宋体" w:hAnsi="宋体" w:cs="宋体"/>
                <w:color w:val="000000"/>
                <w:kern w:val="0"/>
                <w:sz w:val="20"/>
              </w:rPr>
              <w:t>1</w:t>
            </w:r>
            <w:r>
              <w:rPr>
                <w:rFonts w:ascii="宋体" w:hAnsi="宋体" w:cs="宋体"/>
                <w:color w:val="000000"/>
                <w:kern w:val="0"/>
                <w:sz w:val="20"/>
              </w:rPr>
              <w:t>15</w:t>
            </w:r>
          </w:p>
        </w:tc>
      </w:tr>
    </w:tbl>
    <w:p w14:paraId="6269561B">
      <w:pPr>
        <w:keepNext w:val="0"/>
        <w:keepLines w:val="0"/>
        <w:pageBreakBefore w:val="0"/>
        <w:widowControl w:val="0"/>
        <w:kinsoku/>
        <w:wordWrap/>
        <w:overflowPunct/>
        <w:topLinePunct w:val="0"/>
        <w:autoSpaceDE/>
        <w:bidi w:val="0"/>
        <w:spacing w:line="480" w:lineRule="exact"/>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九、实施保障</w:t>
      </w:r>
    </w:p>
    <w:p w14:paraId="110A438A">
      <w:pPr>
        <w:numPr>
          <w:ilvl w:val="0"/>
          <w:numId w:val="0"/>
        </w:numPr>
        <w:spacing w:line="480" w:lineRule="exact"/>
        <w:ind w:firstLine="480" w:firstLineChars="200"/>
        <w:rPr>
          <w:rFonts w:hint="eastAsia" w:ascii="楷体" w:hAnsi="楷体" w:eastAsia="楷体" w:cs="Times New Roman"/>
          <w:kern w:val="2"/>
          <w:sz w:val="24"/>
          <w:szCs w:val="24"/>
          <w:lang w:val="en-US" w:eastAsia="zh-CN" w:bidi="ar-SA"/>
        </w:rPr>
      </w:pPr>
      <w:r>
        <w:rPr>
          <w:rFonts w:hint="eastAsia" w:ascii="楷体" w:hAnsi="楷体" w:eastAsia="楷体" w:cs="Times New Roman"/>
          <w:kern w:val="2"/>
          <w:sz w:val="24"/>
          <w:szCs w:val="24"/>
          <w:lang w:val="en-US" w:eastAsia="zh-CN" w:bidi="ar-SA"/>
        </w:rPr>
        <w:t>（一） 师资队伍</w:t>
      </w:r>
    </w:p>
    <w:p w14:paraId="05D315F4">
      <w:pPr>
        <w:keepNext w:val="0"/>
        <w:keepLines w:val="0"/>
        <w:pageBreakBefore w:val="0"/>
        <w:widowControl w:val="0"/>
        <w:kinsoku/>
        <w:wordWrap/>
        <w:overflowPunct/>
        <w:topLinePunct w:val="0"/>
        <w:autoSpaceDE/>
        <w:bidi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1.队伍结构</w:t>
      </w:r>
    </w:p>
    <w:p w14:paraId="4D0AE86D">
      <w:pPr>
        <w:keepNext w:val="0"/>
        <w:keepLines w:val="0"/>
        <w:pageBreakBefore w:val="0"/>
        <w:widowControl w:val="0"/>
        <w:kinsoku/>
        <w:wordWrap/>
        <w:overflowPunct/>
        <w:topLinePunct w:val="0"/>
        <w:autoSpaceDE/>
        <w:bidi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学生数与本专业专任教师数比例</w:t>
      </w:r>
      <w:r>
        <w:rPr>
          <w:rFonts w:hint="eastAsia" w:ascii="宋体" w:hAnsi="宋体" w:cs="宋体"/>
          <w:sz w:val="24"/>
          <w:szCs w:val="24"/>
          <w:lang w:val="en-US" w:eastAsia="zh-CN"/>
        </w:rPr>
        <w:t>为</w:t>
      </w:r>
      <w:r>
        <w:rPr>
          <w:rFonts w:hint="eastAsia" w:ascii="宋体" w:hAnsi="宋体" w:eastAsia="宋体" w:cs="宋体"/>
          <w:sz w:val="24"/>
          <w:szCs w:val="24"/>
        </w:rPr>
        <w:t>2</w:t>
      </w:r>
      <w:r>
        <w:rPr>
          <w:rFonts w:hint="eastAsia" w:ascii="宋体" w:hAnsi="宋体" w:cs="宋体"/>
          <w:sz w:val="24"/>
          <w:szCs w:val="24"/>
          <w:lang w:val="en-US" w:eastAsia="zh-CN"/>
        </w:rPr>
        <w:t>0.8</w:t>
      </w:r>
      <w:r>
        <w:rPr>
          <w:rFonts w:hint="eastAsia" w:ascii="宋体" w:hAnsi="宋体" w:eastAsia="宋体" w:cs="宋体"/>
          <w:sz w:val="24"/>
          <w:szCs w:val="24"/>
        </w:rPr>
        <w:t>:1 , 双师素质教师占专业教师比例</w:t>
      </w:r>
      <w:r>
        <w:rPr>
          <w:rFonts w:hint="eastAsia" w:ascii="宋体" w:hAnsi="宋体" w:cs="宋体"/>
          <w:sz w:val="24"/>
          <w:szCs w:val="24"/>
          <w:lang w:val="en-US" w:eastAsia="zh-CN"/>
        </w:rPr>
        <w:t>为</w:t>
      </w:r>
      <w:r>
        <w:rPr>
          <w:rFonts w:hint="eastAsia" w:ascii="宋体" w:hAnsi="宋体" w:eastAsia="宋体" w:cs="宋体"/>
          <w:sz w:val="24"/>
          <w:szCs w:val="24"/>
        </w:rPr>
        <w:t>6</w:t>
      </w:r>
      <w:r>
        <w:rPr>
          <w:rFonts w:hint="eastAsia" w:ascii="宋体" w:hAnsi="宋体" w:cs="宋体"/>
          <w:sz w:val="24"/>
          <w:szCs w:val="24"/>
          <w:lang w:val="en-US" w:eastAsia="zh-CN"/>
        </w:rPr>
        <w:t>1</w:t>
      </w:r>
      <w:r>
        <w:rPr>
          <w:rFonts w:hint="eastAsia" w:ascii="宋体" w:hAnsi="宋体" w:eastAsia="宋体" w:cs="宋体"/>
          <w:sz w:val="24"/>
          <w:szCs w:val="24"/>
        </w:rPr>
        <w:t xml:space="preserve">% , </w:t>
      </w:r>
      <w:r>
        <w:rPr>
          <w:rFonts w:hint="eastAsia" w:ascii="宋体" w:hAnsi="宋体" w:cs="宋体"/>
          <w:sz w:val="24"/>
          <w:szCs w:val="24"/>
          <w:lang w:val="en-US" w:eastAsia="zh-CN"/>
        </w:rPr>
        <w:t>高级职称专任教师的比例为22%，</w:t>
      </w:r>
      <w:r>
        <w:rPr>
          <w:rFonts w:hint="eastAsia" w:ascii="宋体" w:hAnsi="宋体" w:eastAsia="宋体" w:cs="宋体"/>
          <w:sz w:val="24"/>
          <w:szCs w:val="24"/>
        </w:rPr>
        <w:t>专任教师队伍要考虑职称、年龄,形成合理的梯队结构。</w:t>
      </w:r>
    </w:p>
    <w:p w14:paraId="74AC3171">
      <w:pPr>
        <w:keepNext w:val="0"/>
        <w:keepLines w:val="0"/>
        <w:pageBreakBefore w:val="0"/>
        <w:widowControl w:val="0"/>
        <w:kinsoku/>
        <w:wordWrap/>
        <w:overflowPunct/>
        <w:topLinePunct w:val="0"/>
        <w:autoSpaceDE/>
        <w:bidi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2.专任教师</w:t>
      </w:r>
    </w:p>
    <w:p w14:paraId="28373A2E">
      <w:pPr>
        <w:keepNext w:val="0"/>
        <w:keepLines w:val="0"/>
        <w:pageBreakBefore w:val="0"/>
        <w:widowControl w:val="0"/>
        <w:kinsoku/>
        <w:wordWrap/>
        <w:overflowPunct/>
        <w:topLinePunct w:val="0"/>
        <w:autoSpaceDE/>
        <w:bidi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专任教师应具有高校教师资格</w:t>
      </w:r>
      <w:r>
        <w:rPr>
          <w:rFonts w:hint="eastAsia" w:ascii="宋体" w:hAnsi="宋体" w:eastAsia="宋体" w:cs="宋体"/>
          <w:sz w:val="24"/>
          <w:szCs w:val="24"/>
          <w:lang w:eastAsia="zh-CN"/>
        </w:rPr>
        <w:t>；</w:t>
      </w:r>
      <w:r>
        <w:rPr>
          <w:rFonts w:hint="eastAsia" w:ascii="宋体" w:hAnsi="宋体" w:eastAsia="宋体" w:cs="宋体"/>
          <w:sz w:val="24"/>
          <w:szCs w:val="24"/>
        </w:rPr>
        <w:t>有理想信念、有道德情操、有扎实学识、有仁爱之心</w:t>
      </w:r>
      <w:r>
        <w:rPr>
          <w:rFonts w:hint="eastAsia" w:ascii="宋体" w:hAnsi="宋体" w:cs="宋体"/>
          <w:sz w:val="24"/>
          <w:szCs w:val="24"/>
          <w:lang w:eastAsia="zh-CN"/>
        </w:rPr>
        <w:t>；</w:t>
      </w:r>
      <w:r>
        <w:rPr>
          <w:rFonts w:hint="eastAsia" w:ascii="宋体" w:hAnsi="宋体" w:eastAsia="宋体" w:cs="宋体"/>
          <w:sz w:val="24"/>
          <w:szCs w:val="24"/>
        </w:rPr>
        <w:t>具有</w:t>
      </w:r>
      <w:r>
        <w:rPr>
          <w:rFonts w:hint="eastAsia" w:ascii="宋体" w:hAnsi="宋体" w:cs="宋体"/>
          <w:sz w:val="24"/>
          <w:szCs w:val="24"/>
          <w:lang w:eastAsia="zh-CN"/>
        </w:rPr>
        <w:t>计算机</w:t>
      </w:r>
      <w:r>
        <w:rPr>
          <w:rFonts w:hint="eastAsia" w:ascii="宋体" w:hAnsi="宋体" w:eastAsia="宋体" w:cs="宋体"/>
          <w:sz w:val="24"/>
          <w:szCs w:val="24"/>
        </w:rPr>
        <w:t>相关专业本科及以上学历;具有扎实的本专业相关理论功底和实践能力</w:t>
      </w:r>
      <w:r>
        <w:rPr>
          <w:rFonts w:hint="eastAsia" w:ascii="宋体" w:hAnsi="宋体" w:cs="宋体"/>
          <w:sz w:val="24"/>
          <w:szCs w:val="24"/>
          <w:lang w:eastAsia="zh-CN"/>
        </w:rPr>
        <w:t>；</w:t>
      </w:r>
      <w:r>
        <w:rPr>
          <w:rFonts w:hint="eastAsia" w:ascii="宋体" w:hAnsi="宋体" w:eastAsia="宋体" w:cs="宋体"/>
          <w:sz w:val="24"/>
          <w:szCs w:val="24"/>
        </w:rPr>
        <w:t>具有较强信息化教学能力,能够开展课程教学改革和科学研究</w:t>
      </w:r>
      <w:r>
        <w:rPr>
          <w:rFonts w:hint="eastAsia" w:ascii="宋体" w:hAnsi="宋体" w:eastAsia="宋体" w:cs="宋体"/>
          <w:sz w:val="24"/>
          <w:szCs w:val="24"/>
          <w:lang w:eastAsia="zh-CN"/>
        </w:rPr>
        <w:t>；</w:t>
      </w:r>
      <w:r>
        <w:rPr>
          <w:rFonts w:hint="eastAsia" w:ascii="宋体" w:hAnsi="宋体" w:eastAsia="宋体" w:cs="宋体"/>
          <w:sz w:val="24"/>
          <w:szCs w:val="24"/>
        </w:rPr>
        <w:t>有每5年累计不少于6个月的企业实践经历。</w:t>
      </w:r>
    </w:p>
    <w:p w14:paraId="686DA83C">
      <w:pPr>
        <w:keepNext w:val="0"/>
        <w:keepLines w:val="0"/>
        <w:pageBreakBefore w:val="0"/>
        <w:widowControl w:val="0"/>
        <w:kinsoku/>
        <w:wordWrap/>
        <w:overflowPunct/>
        <w:topLinePunct w:val="0"/>
        <w:autoSpaceDE/>
        <w:bidi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3.专业带头人</w:t>
      </w:r>
    </w:p>
    <w:p w14:paraId="686A0494">
      <w:pPr>
        <w:keepNext w:val="0"/>
        <w:keepLines w:val="0"/>
        <w:pageBreakBefore w:val="0"/>
        <w:widowControl w:val="0"/>
        <w:kinsoku/>
        <w:wordWrap/>
        <w:overflowPunct/>
        <w:topLinePunct w:val="0"/>
        <w:autoSpaceDE/>
        <w:bidi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专业带头人原则上应具有副高及以上职称,能够较好地把握国内外行业</w:t>
      </w:r>
      <w:r>
        <w:rPr>
          <w:rFonts w:hint="eastAsia" w:ascii="宋体" w:hAnsi="宋体" w:eastAsia="宋体" w:cs="宋体"/>
          <w:sz w:val="24"/>
          <w:szCs w:val="24"/>
          <w:lang w:eastAsia="zh-CN"/>
        </w:rPr>
        <w:t>、</w:t>
      </w:r>
      <w:r>
        <w:rPr>
          <w:rFonts w:hint="eastAsia" w:ascii="宋体" w:hAnsi="宋体" w:eastAsia="宋体" w:cs="宋体"/>
          <w:sz w:val="24"/>
          <w:szCs w:val="24"/>
        </w:rPr>
        <w:t>专业发展, 能广泛联系行业企业,了解行业企业对本专业人才的需求实际,教学设计、专业研究能力强,组织开展教科研工作能力强,在本区域或本领域具有一定的</w:t>
      </w:r>
    </w:p>
    <w:p w14:paraId="5A6888FA">
      <w:pPr>
        <w:keepNext w:val="0"/>
        <w:keepLines w:val="0"/>
        <w:pageBreakBefore w:val="0"/>
        <w:widowControl w:val="0"/>
        <w:kinsoku/>
        <w:wordWrap/>
        <w:overflowPunct/>
        <w:topLinePunct w:val="0"/>
        <w:autoSpaceDE/>
        <w:bidi w:val="0"/>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专业影响力。</w:t>
      </w:r>
    </w:p>
    <w:p w14:paraId="0AB67E35">
      <w:pPr>
        <w:keepNext w:val="0"/>
        <w:keepLines w:val="0"/>
        <w:pageBreakBefore w:val="0"/>
        <w:widowControl w:val="0"/>
        <w:kinsoku/>
        <w:wordWrap/>
        <w:overflowPunct/>
        <w:topLinePunct w:val="0"/>
        <w:autoSpaceDE/>
        <w:bidi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4.兼职教师</w:t>
      </w:r>
    </w:p>
    <w:p w14:paraId="11FDCE99">
      <w:pPr>
        <w:keepNext w:val="0"/>
        <w:keepLines w:val="0"/>
        <w:pageBreakBefore w:val="0"/>
        <w:widowControl w:val="0"/>
        <w:kinsoku/>
        <w:wordWrap/>
        <w:overflowPunct/>
        <w:topLinePunct w:val="0"/>
        <w:autoSpaceDE/>
        <w:bidi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兼职教师主要从本专业相关的行业企业聘任,具备良好的思想政治素质</w:t>
      </w:r>
      <w:r>
        <w:rPr>
          <w:rFonts w:hint="eastAsia" w:ascii="宋体" w:hAnsi="宋体" w:eastAsia="宋体" w:cs="宋体"/>
          <w:sz w:val="24"/>
          <w:szCs w:val="24"/>
          <w:lang w:eastAsia="zh-CN"/>
        </w:rPr>
        <w:t>、</w:t>
      </w:r>
      <w:r>
        <w:rPr>
          <w:rFonts w:hint="eastAsia" w:ascii="宋体" w:hAnsi="宋体" w:eastAsia="宋体" w:cs="宋体"/>
          <w:sz w:val="24"/>
          <w:szCs w:val="24"/>
        </w:rPr>
        <w:t>职</w:t>
      </w:r>
    </w:p>
    <w:p w14:paraId="4C885179">
      <w:pPr>
        <w:keepNext w:val="0"/>
        <w:keepLines w:val="0"/>
        <w:pageBreakBefore w:val="0"/>
        <w:widowControl w:val="0"/>
        <w:kinsoku/>
        <w:wordWrap/>
        <w:overflowPunct/>
        <w:topLinePunct w:val="0"/>
        <w:autoSpaceDE/>
        <w:bidi w:val="0"/>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业道德和工匠精神,具有扎实的专业知识和丰富的实际工作经验,具有中级及以上相关专业职称, 能承担专业课程教学、实习实训指导和学生职业发展规划指导等教学任务。聘请信息科技行业企业高技能人才担任专业兼职教师，应具有高级(含)及以上职业资格或中级(含)以上专业技术职称，能够参与学校授课、课外活动、讲座等教学活动。</w:t>
      </w:r>
    </w:p>
    <w:p w14:paraId="5973B3D8">
      <w:pPr>
        <w:numPr>
          <w:ilvl w:val="0"/>
          <w:numId w:val="0"/>
        </w:numPr>
        <w:spacing w:line="480" w:lineRule="exact"/>
        <w:ind w:firstLine="480" w:firstLineChars="200"/>
        <w:rPr>
          <w:rFonts w:hint="eastAsia" w:ascii="楷体" w:hAnsi="楷体" w:eastAsia="楷体" w:cs="Times New Roman"/>
          <w:kern w:val="2"/>
          <w:sz w:val="24"/>
          <w:szCs w:val="24"/>
          <w:lang w:val="en-US" w:eastAsia="zh-CN" w:bidi="ar-SA"/>
        </w:rPr>
      </w:pPr>
      <w:r>
        <w:rPr>
          <w:rFonts w:hint="eastAsia" w:ascii="楷体" w:hAnsi="楷体" w:eastAsia="楷体" w:cs="Times New Roman"/>
          <w:kern w:val="2"/>
          <w:sz w:val="24"/>
          <w:szCs w:val="24"/>
          <w:lang w:val="en-US" w:eastAsia="zh-CN" w:bidi="ar-SA"/>
        </w:rPr>
        <w:t>(二)教学设施</w:t>
      </w:r>
    </w:p>
    <w:p w14:paraId="7ADEC23C">
      <w:pPr>
        <w:keepNext w:val="0"/>
        <w:keepLines w:val="0"/>
        <w:pageBreakBefore w:val="0"/>
        <w:widowControl w:val="0"/>
        <w:kinsoku/>
        <w:wordWrap/>
        <w:overflowPunct/>
        <w:topLinePunct w:val="0"/>
        <w:autoSpaceDE/>
        <w:bidi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教学设施主要包括能够满足正常的课程教学 、实习实训所需的专业教室 、校内实训室和 校外实训基地等。</w:t>
      </w:r>
    </w:p>
    <w:p w14:paraId="219D153D">
      <w:pPr>
        <w:keepNext w:val="0"/>
        <w:keepLines w:val="0"/>
        <w:pageBreakBefore w:val="0"/>
        <w:widowControl w:val="0"/>
        <w:kinsoku/>
        <w:wordWrap/>
        <w:overflowPunct/>
        <w:topLinePunct w:val="0"/>
        <w:autoSpaceDE/>
        <w:bidi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1.专业教室基本条件</w:t>
      </w:r>
    </w:p>
    <w:p w14:paraId="4D040F60">
      <w:pPr>
        <w:keepNext w:val="0"/>
        <w:keepLines w:val="0"/>
        <w:pageBreakBefore w:val="0"/>
        <w:widowControl w:val="0"/>
        <w:kinsoku/>
        <w:wordWrap/>
        <w:overflowPunct/>
        <w:topLinePunct w:val="0"/>
        <w:autoSpaceDE/>
        <w:bidi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专业教室一般配备黑(白)板 、多媒体计算机、投影设备、音响设备,互联网接人或WiFi环境,并实施网络安全防护措施</w:t>
      </w:r>
      <w:r>
        <w:rPr>
          <w:rFonts w:hint="eastAsia" w:ascii="宋体" w:hAnsi="宋体" w:eastAsia="宋体" w:cs="宋体"/>
          <w:sz w:val="24"/>
          <w:szCs w:val="24"/>
          <w:lang w:eastAsia="zh-CN"/>
        </w:rPr>
        <w:t>；</w:t>
      </w:r>
      <w:r>
        <w:rPr>
          <w:rFonts w:hint="eastAsia" w:ascii="宋体" w:hAnsi="宋体" w:eastAsia="宋体" w:cs="宋体"/>
          <w:sz w:val="24"/>
          <w:szCs w:val="24"/>
        </w:rPr>
        <w:t>安装应急照明装置并保持良好状态 , 符合紧急疏散要求,标志明显,保持逃生通道畅通无阻。</w:t>
      </w:r>
    </w:p>
    <w:p w14:paraId="44F5C7C4">
      <w:pPr>
        <w:keepNext w:val="0"/>
        <w:keepLines w:val="0"/>
        <w:pageBreakBefore w:val="0"/>
        <w:widowControl w:val="0"/>
        <w:kinsoku/>
        <w:wordWrap/>
        <w:overflowPunct/>
        <w:topLinePunct w:val="0"/>
        <w:autoSpaceDE/>
        <w:bidi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2.校内实训室基本要求</w:t>
      </w:r>
    </w:p>
    <w:p w14:paraId="70FFB6CD">
      <w:pPr>
        <w:keepNext w:val="0"/>
        <w:keepLines w:val="0"/>
        <w:pageBreakBefore w:val="0"/>
        <w:widowControl w:val="0"/>
        <w:kinsoku/>
        <w:wordWrap/>
        <w:overflowPunct/>
        <w:topLinePunct w:val="0"/>
        <w:autoSpaceDE/>
        <w:bidi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eastAsia="zh-CN"/>
        </w:rPr>
        <w:t>计算机基础</w:t>
      </w:r>
      <w:r>
        <w:rPr>
          <w:rFonts w:hint="eastAsia" w:ascii="宋体" w:hAnsi="宋体" w:eastAsia="宋体" w:cs="宋体"/>
          <w:sz w:val="24"/>
          <w:szCs w:val="24"/>
        </w:rPr>
        <w:t>技能实训室</w:t>
      </w:r>
    </w:p>
    <w:p w14:paraId="65033D07">
      <w:pPr>
        <w:keepNext w:val="0"/>
        <w:keepLines w:val="0"/>
        <w:pageBreakBefore w:val="0"/>
        <w:widowControl w:val="0"/>
        <w:kinsoku/>
        <w:wordWrap/>
        <w:overflowPunct/>
        <w:topLinePunct w:val="0"/>
        <w:autoSpaceDE/>
        <w:bidi w:val="0"/>
        <w:spacing w:line="480" w:lineRule="exact"/>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计算机基础</w:t>
      </w:r>
      <w:r>
        <w:rPr>
          <w:rFonts w:hint="eastAsia" w:ascii="宋体" w:hAnsi="宋体" w:eastAsia="宋体" w:cs="宋体"/>
          <w:sz w:val="24"/>
          <w:szCs w:val="24"/>
        </w:rPr>
        <w:t>技能实训室应配备实训工作台 、计算机 (安装教学管理系统)、投影设备和音响设备</w:t>
      </w:r>
      <w:r>
        <w:rPr>
          <w:rFonts w:hint="eastAsia" w:ascii="宋体" w:hAnsi="宋体" w:cs="宋体"/>
          <w:sz w:val="24"/>
          <w:szCs w:val="24"/>
          <w:lang w:eastAsia="zh-CN"/>
        </w:rPr>
        <w:t>、</w:t>
      </w:r>
      <w:r>
        <w:rPr>
          <w:rFonts w:hint="eastAsia" w:ascii="宋体" w:hAnsi="宋体" w:eastAsia="宋体" w:cs="宋体"/>
          <w:sz w:val="24"/>
          <w:szCs w:val="24"/>
        </w:rPr>
        <w:t>文件柜以及相关实训用资料和工具,互联网接人或 WiFi环境；支持分班进行</w:t>
      </w:r>
      <w:r>
        <w:rPr>
          <w:rFonts w:hint="eastAsia" w:ascii="宋体" w:hAnsi="宋体" w:cs="宋体"/>
          <w:sz w:val="24"/>
          <w:szCs w:val="24"/>
          <w:lang w:eastAsia="zh-CN"/>
        </w:rPr>
        <w:t>程序代码相关练习。</w:t>
      </w:r>
    </w:p>
    <w:p w14:paraId="1C69FA0C">
      <w:pPr>
        <w:keepNext w:val="0"/>
        <w:keepLines w:val="0"/>
        <w:pageBreakBefore w:val="0"/>
        <w:widowControl w:val="0"/>
        <w:kinsoku/>
        <w:wordWrap/>
        <w:overflowPunct/>
        <w:topLinePunct w:val="0"/>
        <w:autoSpaceDE/>
        <w:bidi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eastAsia="zh-CN"/>
        </w:rPr>
        <w:t>软件工程</w:t>
      </w:r>
      <w:r>
        <w:rPr>
          <w:rFonts w:hint="eastAsia" w:ascii="宋体" w:hAnsi="宋体" w:eastAsia="宋体" w:cs="宋体"/>
          <w:sz w:val="24"/>
          <w:szCs w:val="24"/>
        </w:rPr>
        <w:t>实训室</w:t>
      </w:r>
    </w:p>
    <w:p w14:paraId="6E70470B">
      <w:pPr>
        <w:keepNext w:val="0"/>
        <w:keepLines w:val="0"/>
        <w:pageBreakBefore w:val="0"/>
        <w:widowControl w:val="0"/>
        <w:kinsoku/>
        <w:wordWrap/>
        <w:overflowPunct/>
        <w:topLinePunct w:val="0"/>
        <w:autoSpaceDE/>
        <w:bidi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确保学生实习总量的前提下，可根据实际需要，通过校企合作，实行工学交替或分阶段安排学生实习，与实习单位共同制定实习计划和制度，共同培养，共同管理。毕业实习（顶岗实习）是本专业最后的实践性教学环节，要认真落实教育部、财政部有关要求，保证学生毕业实习的岗位与其所学专业面向的岗位（群）基本一致。通过企业顶岗实习，学生能更深入地了解企业相关岗位的工作任务与职责权限，能够用所学知识和技能解决实际工作问题，学会与人相处与合作，树立正确的劳动观念和就业观。</w:t>
      </w:r>
    </w:p>
    <w:p w14:paraId="683F95C1">
      <w:pPr>
        <w:keepNext w:val="0"/>
        <w:keepLines w:val="0"/>
        <w:pageBreakBefore w:val="0"/>
        <w:widowControl w:val="0"/>
        <w:kinsoku/>
        <w:wordWrap/>
        <w:overflowPunct/>
        <w:topLinePunct w:val="0"/>
        <w:autoSpaceDE/>
        <w:bidi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3.校外实训基地基本要求</w:t>
      </w:r>
    </w:p>
    <w:p w14:paraId="6525FAA0">
      <w:pPr>
        <w:keepNext w:val="0"/>
        <w:keepLines w:val="0"/>
        <w:pageBreakBefore w:val="0"/>
        <w:widowControl w:val="0"/>
        <w:kinsoku/>
        <w:wordWrap/>
        <w:overflowPunct/>
        <w:topLinePunct w:val="0"/>
        <w:autoSpaceDE/>
        <w:bidi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校外实训基地基本要求为: 具有稳定的校外实训基地</w:t>
      </w:r>
      <w:r>
        <w:rPr>
          <w:rFonts w:hint="eastAsia" w:ascii="宋体" w:hAnsi="宋体" w:eastAsia="宋体" w:cs="宋体"/>
          <w:sz w:val="24"/>
          <w:szCs w:val="24"/>
          <w:lang w:eastAsia="zh-CN"/>
        </w:rPr>
        <w:t>；</w:t>
      </w:r>
      <w:r>
        <w:rPr>
          <w:rFonts w:hint="eastAsia" w:ascii="宋体" w:hAnsi="宋体" w:eastAsia="宋体" w:cs="宋体"/>
          <w:sz w:val="24"/>
          <w:szCs w:val="24"/>
        </w:rPr>
        <w:t>能够开展</w:t>
      </w:r>
      <w:r>
        <w:rPr>
          <w:rFonts w:hint="eastAsia" w:ascii="宋体" w:hAnsi="宋体" w:eastAsia="宋体" w:cs="宋体"/>
          <w:sz w:val="24"/>
          <w:szCs w:val="24"/>
          <w:lang w:eastAsia="zh-CN"/>
        </w:rPr>
        <w:t>计算机</w:t>
      </w:r>
      <w:r>
        <w:rPr>
          <w:rFonts w:hint="eastAsia" w:ascii="宋体" w:hAnsi="宋体" w:eastAsia="宋体" w:cs="宋体"/>
          <w:sz w:val="24"/>
          <w:szCs w:val="24"/>
        </w:rPr>
        <w:t>专业等实训活动,实训设施齐备,实训岗位、实训指导教师确定,实训管理及实施规章制度齐全。</w:t>
      </w:r>
    </w:p>
    <w:p w14:paraId="11A13E70">
      <w:pPr>
        <w:keepNext w:val="0"/>
        <w:keepLines w:val="0"/>
        <w:pageBreakBefore w:val="0"/>
        <w:widowControl w:val="0"/>
        <w:kinsoku/>
        <w:wordWrap/>
        <w:overflowPunct/>
        <w:topLinePunct w:val="0"/>
        <w:autoSpaceDE/>
        <w:bidi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4.学生实习基地基本要求</w:t>
      </w:r>
    </w:p>
    <w:p w14:paraId="0C950FBB">
      <w:pPr>
        <w:keepNext w:val="0"/>
        <w:keepLines w:val="0"/>
        <w:pageBreakBefore w:val="0"/>
        <w:widowControl w:val="0"/>
        <w:kinsoku/>
        <w:wordWrap/>
        <w:overflowPunct/>
        <w:topLinePunct w:val="0"/>
        <w:autoSpaceDE/>
        <w:bidi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学生实习基地基本要求为: 具有稳定的校外实习基地</w:t>
      </w:r>
      <w:r>
        <w:rPr>
          <w:rFonts w:hint="eastAsia" w:ascii="宋体" w:hAnsi="宋体" w:eastAsia="宋体" w:cs="宋体"/>
          <w:sz w:val="24"/>
          <w:szCs w:val="24"/>
          <w:lang w:eastAsia="zh-CN"/>
        </w:rPr>
        <w:t>；</w:t>
      </w:r>
      <w:r>
        <w:rPr>
          <w:rFonts w:hint="eastAsia" w:ascii="宋体" w:hAnsi="宋体" w:eastAsia="宋体" w:cs="宋体"/>
          <w:sz w:val="24"/>
          <w:szCs w:val="24"/>
        </w:rPr>
        <w:t>能提供</w:t>
      </w:r>
      <w:r>
        <w:rPr>
          <w:rFonts w:hint="eastAsia" w:ascii="宋体" w:hAnsi="宋体" w:eastAsia="宋体" w:cs="宋体"/>
          <w:sz w:val="24"/>
          <w:szCs w:val="24"/>
          <w:lang w:eastAsia="zh-CN"/>
        </w:rPr>
        <w:t>计算机</w:t>
      </w:r>
      <w:r>
        <w:rPr>
          <w:rFonts w:hint="eastAsia" w:ascii="宋体" w:hAnsi="宋体" w:eastAsia="宋体" w:cs="宋体"/>
          <w:sz w:val="24"/>
          <w:szCs w:val="24"/>
        </w:rPr>
        <w:t>核算、</w:t>
      </w:r>
      <w:r>
        <w:rPr>
          <w:rFonts w:hint="eastAsia" w:ascii="宋体" w:hAnsi="宋体" w:eastAsia="宋体" w:cs="宋体"/>
          <w:sz w:val="24"/>
          <w:szCs w:val="24"/>
          <w:lang w:eastAsia="zh-CN"/>
        </w:rPr>
        <w:t>计算机</w:t>
      </w:r>
      <w:r>
        <w:rPr>
          <w:rFonts w:hint="eastAsia" w:ascii="宋体" w:hAnsi="宋体" w:eastAsia="宋体" w:cs="宋体"/>
          <w:sz w:val="24"/>
          <w:szCs w:val="24"/>
        </w:rPr>
        <w:t>监督等相 关实习岗位</w:t>
      </w:r>
      <w:r>
        <w:rPr>
          <w:rFonts w:hint="eastAsia" w:ascii="宋体" w:hAnsi="宋体" w:eastAsia="宋体" w:cs="宋体"/>
          <w:sz w:val="24"/>
          <w:szCs w:val="24"/>
          <w:lang w:eastAsia="zh-CN"/>
        </w:rPr>
        <w:t>；</w:t>
      </w:r>
      <w:r>
        <w:rPr>
          <w:rFonts w:hint="eastAsia" w:ascii="宋体" w:hAnsi="宋体" w:eastAsia="宋体" w:cs="宋体"/>
          <w:sz w:val="24"/>
          <w:szCs w:val="24"/>
        </w:rPr>
        <w:t>能涵盖当前相关产业发展的主流技术,可接纳一定规模的学生实习</w:t>
      </w:r>
      <w:r>
        <w:rPr>
          <w:rFonts w:hint="eastAsia" w:ascii="宋体" w:hAnsi="宋体" w:eastAsia="宋体" w:cs="宋体"/>
          <w:sz w:val="24"/>
          <w:szCs w:val="24"/>
          <w:lang w:eastAsia="zh-CN"/>
        </w:rPr>
        <w:t>；</w:t>
      </w:r>
      <w:r>
        <w:rPr>
          <w:rFonts w:hint="eastAsia" w:ascii="宋体" w:hAnsi="宋体" w:eastAsia="宋体" w:cs="宋体"/>
          <w:sz w:val="24"/>
          <w:szCs w:val="24"/>
        </w:rPr>
        <w:t>能够配备相应数量的指导教师对学生实习进行指导和管理</w:t>
      </w:r>
      <w:r>
        <w:rPr>
          <w:rFonts w:hint="eastAsia" w:ascii="宋体" w:hAnsi="宋体" w:eastAsia="宋体" w:cs="宋体"/>
          <w:sz w:val="24"/>
          <w:szCs w:val="24"/>
          <w:lang w:eastAsia="zh-CN"/>
        </w:rPr>
        <w:t>；</w:t>
      </w:r>
      <w:r>
        <w:rPr>
          <w:rFonts w:hint="eastAsia" w:ascii="宋体" w:hAnsi="宋体" w:eastAsia="宋体" w:cs="宋体"/>
          <w:sz w:val="24"/>
          <w:szCs w:val="24"/>
        </w:rPr>
        <w:t>有保证实习生日常工作</w:t>
      </w:r>
      <w:r>
        <w:rPr>
          <w:rFonts w:hint="eastAsia" w:ascii="宋体" w:hAnsi="宋体" w:eastAsia="宋体" w:cs="宋体"/>
          <w:sz w:val="24"/>
          <w:szCs w:val="24"/>
          <w:lang w:eastAsia="zh-CN"/>
        </w:rPr>
        <w:t>、</w:t>
      </w:r>
      <w:r>
        <w:rPr>
          <w:rFonts w:hint="eastAsia" w:ascii="宋体" w:hAnsi="宋体" w:eastAsia="宋体" w:cs="宋体"/>
          <w:sz w:val="24"/>
          <w:szCs w:val="24"/>
        </w:rPr>
        <w:t>学习、生活的规章制度,有安全</w:t>
      </w:r>
      <w:r>
        <w:rPr>
          <w:rFonts w:hint="eastAsia" w:ascii="宋体" w:hAnsi="宋体" w:eastAsia="宋体" w:cs="宋体"/>
          <w:sz w:val="24"/>
          <w:szCs w:val="24"/>
          <w:lang w:eastAsia="zh-CN"/>
        </w:rPr>
        <w:t>、</w:t>
      </w:r>
      <w:r>
        <w:rPr>
          <w:rFonts w:hint="eastAsia" w:ascii="宋体" w:hAnsi="宋体" w:eastAsia="宋体" w:cs="宋体"/>
          <w:sz w:val="24"/>
          <w:szCs w:val="24"/>
        </w:rPr>
        <w:t>保险保障。</w:t>
      </w:r>
    </w:p>
    <w:p w14:paraId="2A0EB77D">
      <w:pPr>
        <w:keepNext w:val="0"/>
        <w:keepLines w:val="0"/>
        <w:pageBreakBefore w:val="0"/>
        <w:widowControl w:val="0"/>
        <w:kinsoku/>
        <w:wordWrap/>
        <w:overflowPunct/>
        <w:topLinePunct w:val="0"/>
        <w:autoSpaceDE/>
        <w:bidi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5.支持信息化教学方面的基本要求</w:t>
      </w:r>
    </w:p>
    <w:p w14:paraId="628D38D0">
      <w:pPr>
        <w:keepNext w:val="0"/>
        <w:keepLines w:val="0"/>
        <w:pageBreakBefore w:val="0"/>
        <w:widowControl w:val="0"/>
        <w:kinsoku/>
        <w:wordWrap/>
        <w:overflowPunct/>
        <w:topLinePunct w:val="0"/>
        <w:autoSpaceDE/>
        <w:bidi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支持信息化教学方面的基本要求为: 具有可利用的数字化教学资源库、文献资料、常见问题解答等信息化条件</w:t>
      </w:r>
      <w:r>
        <w:rPr>
          <w:rFonts w:hint="eastAsia" w:ascii="宋体" w:hAnsi="宋体" w:eastAsia="宋体" w:cs="宋体"/>
          <w:sz w:val="24"/>
          <w:szCs w:val="24"/>
          <w:lang w:eastAsia="zh-CN"/>
        </w:rPr>
        <w:t>；</w:t>
      </w:r>
      <w:r>
        <w:rPr>
          <w:rFonts w:hint="eastAsia" w:ascii="宋体" w:hAnsi="宋体" w:eastAsia="宋体" w:cs="宋体"/>
          <w:sz w:val="24"/>
          <w:szCs w:val="24"/>
        </w:rPr>
        <w:t>鼓励教师开发并利用信息化教学资源、教学平台,创新教学方法,引导学生利用信息化教学条件自主学习,提升教学效果。</w:t>
      </w:r>
    </w:p>
    <w:p w14:paraId="51EC3947">
      <w:pPr>
        <w:numPr>
          <w:ilvl w:val="0"/>
          <w:numId w:val="0"/>
        </w:numPr>
        <w:spacing w:line="480" w:lineRule="exact"/>
        <w:ind w:firstLine="480" w:firstLineChars="200"/>
        <w:rPr>
          <w:rFonts w:hint="eastAsia" w:ascii="楷体" w:hAnsi="楷体" w:eastAsia="楷体" w:cs="Times New Roman"/>
          <w:kern w:val="2"/>
          <w:sz w:val="24"/>
          <w:szCs w:val="24"/>
          <w:lang w:val="en-US" w:eastAsia="zh-CN" w:bidi="ar-SA"/>
        </w:rPr>
      </w:pPr>
      <w:r>
        <w:rPr>
          <w:rFonts w:hint="eastAsia" w:ascii="楷体" w:hAnsi="楷体" w:eastAsia="楷体" w:cs="Times New Roman"/>
          <w:kern w:val="2"/>
          <w:sz w:val="24"/>
          <w:szCs w:val="24"/>
          <w:lang w:val="en-US" w:eastAsia="zh-CN" w:bidi="ar-SA"/>
        </w:rPr>
        <w:t>(三)教学资源</w:t>
      </w:r>
    </w:p>
    <w:p w14:paraId="41CBA07B">
      <w:pPr>
        <w:keepNext w:val="0"/>
        <w:keepLines w:val="0"/>
        <w:pageBreakBefore w:val="0"/>
        <w:widowControl w:val="0"/>
        <w:kinsoku/>
        <w:wordWrap/>
        <w:overflowPunct/>
        <w:topLinePunct w:val="0"/>
        <w:autoSpaceDE/>
        <w:bidi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教学资源主要包括能够满足学生专业学习、教师专业教学研究和教学实施所需的教材、图书文献及数字教学资源等。</w:t>
      </w:r>
    </w:p>
    <w:p w14:paraId="210728DB">
      <w:pPr>
        <w:keepNext w:val="0"/>
        <w:keepLines w:val="0"/>
        <w:pageBreakBefore w:val="0"/>
        <w:widowControl w:val="0"/>
        <w:kinsoku/>
        <w:wordWrap/>
        <w:overflowPunct/>
        <w:topLinePunct w:val="0"/>
        <w:autoSpaceDE/>
        <w:bidi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1.教材选用基本要求</w:t>
      </w:r>
    </w:p>
    <w:p w14:paraId="3480CB45">
      <w:pPr>
        <w:keepNext w:val="0"/>
        <w:keepLines w:val="0"/>
        <w:pageBreakBefore w:val="0"/>
        <w:widowControl w:val="0"/>
        <w:kinsoku/>
        <w:wordWrap/>
        <w:overflowPunct/>
        <w:topLinePunct w:val="0"/>
        <w:autoSpaceDE/>
        <w:bidi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按照国家规定选用优质教材,禁止不合格的教材进人课堂。学校应建立专业教师</w:t>
      </w:r>
      <w:r>
        <w:rPr>
          <w:rFonts w:hint="eastAsia" w:ascii="宋体" w:hAnsi="宋体" w:eastAsia="宋体" w:cs="宋体"/>
          <w:sz w:val="24"/>
          <w:szCs w:val="24"/>
          <w:lang w:eastAsia="zh-CN"/>
        </w:rPr>
        <w:t>、</w:t>
      </w:r>
      <w:r>
        <w:rPr>
          <w:rFonts w:hint="eastAsia" w:ascii="宋体" w:hAnsi="宋体" w:eastAsia="宋体" w:cs="宋体"/>
          <w:sz w:val="24"/>
          <w:szCs w:val="24"/>
        </w:rPr>
        <w:t>行业专家和教研人员等参与的教材选用机构,完善教材选用制度,经过规范程序择优选用教材。</w:t>
      </w:r>
    </w:p>
    <w:p w14:paraId="58412346">
      <w:pPr>
        <w:keepNext w:val="0"/>
        <w:keepLines w:val="0"/>
        <w:pageBreakBefore w:val="0"/>
        <w:widowControl w:val="0"/>
        <w:kinsoku/>
        <w:wordWrap/>
        <w:overflowPunct/>
        <w:topLinePunct w:val="0"/>
        <w:autoSpaceDE/>
        <w:bidi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2.图书文献配备基本要求</w:t>
      </w:r>
    </w:p>
    <w:p w14:paraId="50B69373">
      <w:pPr>
        <w:keepNext w:val="0"/>
        <w:keepLines w:val="0"/>
        <w:pageBreakBefore w:val="0"/>
        <w:widowControl w:val="0"/>
        <w:kinsoku/>
        <w:wordWrap/>
        <w:overflowPunct/>
        <w:topLinePunct w:val="0"/>
        <w:autoSpaceDE/>
        <w:bidi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图书文献配备能满足人才培养</w:t>
      </w:r>
      <w:r>
        <w:rPr>
          <w:rFonts w:hint="eastAsia" w:ascii="宋体" w:hAnsi="宋体" w:eastAsia="宋体" w:cs="宋体"/>
          <w:sz w:val="24"/>
          <w:szCs w:val="24"/>
          <w:lang w:eastAsia="zh-CN"/>
        </w:rPr>
        <w:t>、</w:t>
      </w:r>
      <w:r>
        <w:rPr>
          <w:rFonts w:hint="eastAsia" w:ascii="宋体" w:hAnsi="宋体" w:eastAsia="宋体" w:cs="宋体"/>
          <w:sz w:val="24"/>
          <w:szCs w:val="24"/>
        </w:rPr>
        <w:t>专业建设、教科研等工作的需要,方便师生查询、借阅。专业类图书文献主要包括: 有关</w:t>
      </w:r>
      <w:r>
        <w:rPr>
          <w:rFonts w:hint="eastAsia" w:ascii="宋体" w:hAnsi="宋体" w:cs="宋体"/>
          <w:sz w:val="24"/>
          <w:szCs w:val="24"/>
          <w:lang w:val="en-US" w:eastAsia="zh-CN"/>
        </w:rPr>
        <w:t>计算机</w:t>
      </w:r>
      <w:r>
        <w:rPr>
          <w:rFonts w:hint="eastAsia" w:ascii="宋体" w:hAnsi="宋体" w:eastAsia="宋体" w:cs="宋体"/>
          <w:sz w:val="24"/>
          <w:szCs w:val="24"/>
        </w:rPr>
        <w:t>专业理论、技术</w:t>
      </w:r>
      <w:r>
        <w:rPr>
          <w:rFonts w:hint="eastAsia" w:ascii="宋体" w:hAnsi="宋体" w:eastAsia="宋体" w:cs="宋体"/>
          <w:sz w:val="24"/>
          <w:szCs w:val="24"/>
          <w:lang w:eastAsia="zh-CN"/>
        </w:rPr>
        <w:t>、</w:t>
      </w:r>
      <w:r>
        <w:rPr>
          <w:rFonts w:hint="eastAsia" w:ascii="宋体" w:hAnsi="宋体" w:eastAsia="宋体" w:cs="宋体"/>
          <w:sz w:val="24"/>
          <w:szCs w:val="24"/>
        </w:rPr>
        <w:t>方法、思维以及实务操作类图书等。</w:t>
      </w:r>
    </w:p>
    <w:p w14:paraId="12AD0B5F">
      <w:pPr>
        <w:keepNext w:val="0"/>
        <w:keepLines w:val="0"/>
        <w:pageBreakBefore w:val="0"/>
        <w:widowControl w:val="0"/>
        <w:kinsoku/>
        <w:wordWrap/>
        <w:overflowPunct/>
        <w:topLinePunct w:val="0"/>
        <w:autoSpaceDE/>
        <w:bidi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3.数字教学资源配置基本要求</w:t>
      </w:r>
    </w:p>
    <w:p w14:paraId="777E202D">
      <w:pPr>
        <w:keepNext w:val="0"/>
        <w:keepLines w:val="0"/>
        <w:pageBreakBefore w:val="0"/>
        <w:widowControl w:val="0"/>
        <w:kinsoku/>
        <w:wordWrap/>
        <w:overflowPunct/>
        <w:topLinePunct w:val="0"/>
        <w:autoSpaceDE/>
        <w:bidi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建设 、配备与本专业有关的音视频素材、教学课件、数字化教学案例库、虚拟仿真软件、数字教材等专业教学资源库, 应种类丰富</w:t>
      </w:r>
      <w:r>
        <w:rPr>
          <w:rFonts w:hint="eastAsia" w:ascii="宋体" w:hAnsi="宋体" w:eastAsia="宋体" w:cs="宋体"/>
          <w:sz w:val="24"/>
          <w:szCs w:val="24"/>
          <w:lang w:eastAsia="zh-CN"/>
        </w:rPr>
        <w:t>、</w:t>
      </w:r>
      <w:r>
        <w:rPr>
          <w:rFonts w:hint="eastAsia" w:ascii="宋体" w:hAnsi="宋体" w:eastAsia="宋体" w:cs="宋体"/>
          <w:sz w:val="24"/>
          <w:szCs w:val="24"/>
        </w:rPr>
        <w:t>形式多样、使用便捷、动态更新,能满足教学要求。</w:t>
      </w:r>
    </w:p>
    <w:p w14:paraId="2959424A">
      <w:pPr>
        <w:numPr>
          <w:ilvl w:val="0"/>
          <w:numId w:val="0"/>
        </w:numPr>
        <w:spacing w:line="480" w:lineRule="exact"/>
        <w:ind w:firstLine="480" w:firstLineChars="200"/>
        <w:rPr>
          <w:rFonts w:hint="eastAsia" w:ascii="楷体" w:hAnsi="楷体" w:eastAsia="楷体" w:cs="Times New Roman"/>
          <w:kern w:val="2"/>
          <w:sz w:val="24"/>
          <w:szCs w:val="24"/>
          <w:lang w:val="en-US" w:eastAsia="zh-CN" w:bidi="ar-SA"/>
        </w:rPr>
      </w:pPr>
      <w:r>
        <w:rPr>
          <w:rFonts w:hint="eastAsia" w:ascii="楷体" w:hAnsi="楷体" w:eastAsia="楷体" w:cs="Times New Roman"/>
          <w:kern w:val="2"/>
          <w:sz w:val="24"/>
          <w:szCs w:val="24"/>
          <w:lang w:val="en-US" w:eastAsia="zh-CN" w:bidi="ar-SA"/>
        </w:rPr>
        <w:t>(四)质量保障</w:t>
      </w:r>
    </w:p>
    <w:p w14:paraId="7FF43505">
      <w:pPr>
        <w:keepNext w:val="0"/>
        <w:keepLines w:val="0"/>
        <w:pageBreakBefore w:val="0"/>
        <w:widowControl w:val="0"/>
        <w:kinsoku/>
        <w:wordWrap/>
        <w:overflowPunct/>
        <w:topLinePunct w:val="0"/>
        <w:autoSpaceDE/>
        <w:bidi w:val="0"/>
        <w:spacing w:line="48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学校和二级院系应建立专业建设和教学质量诊断与改进机制,健全专业教学质量 监控管理制度,完善课堂教学、教学评价、实习实训、毕业设计以及专业调研、人才培养方案更新、资源建设等方面质量标准建设,通过教学实施、过程监控、质量评价和持续改进,达成人才培养规格。</w:t>
      </w:r>
    </w:p>
    <w:p w14:paraId="38B7FBFA">
      <w:pPr>
        <w:keepNext w:val="0"/>
        <w:keepLines w:val="0"/>
        <w:pageBreakBefore w:val="0"/>
        <w:widowControl w:val="0"/>
        <w:kinsoku/>
        <w:wordWrap/>
        <w:overflowPunct/>
        <w:topLinePunct w:val="0"/>
        <w:autoSpaceDE/>
        <w:bidi w:val="0"/>
        <w:spacing w:line="48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学校和二级院系应完善教学管理机制,加强日常教学组织运行与管理, 定期开展课程建设水平和教学质量诊断与改进,建立健全巡课、听课、评教、评学等制度,建立与企业联动的实践教学环节督导制度,严明教学纪律,强化教学组织功能 ,定期开展公开课、示范课等教研活动。</w:t>
      </w:r>
    </w:p>
    <w:p w14:paraId="14C54F0A">
      <w:pPr>
        <w:keepNext w:val="0"/>
        <w:keepLines w:val="0"/>
        <w:pageBreakBefore w:val="0"/>
        <w:widowControl w:val="0"/>
        <w:kinsoku/>
        <w:wordWrap/>
        <w:overflowPunct/>
        <w:topLinePunct w:val="0"/>
        <w:autoSpaceDE/>
        <w:bidi w:val="0"/>
        <w:spacing w:line="48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学校应建立毕业生跟踪反馈机制及社会评价机制,并对生源情况 、在校生学业水平 、毕业生就业情况等进行分析,定期评价人才培养质量和培养目标达成情况。</w:t>
      </w:r>
    </w:p>
    <w:p w14:paraId="47FE6956">
      <w:pPr>
        <w:keepNext w:val="0"/>
        <w:keepLines w:val="0"/>
        <w:pageBreakBefore w:val="0"/>
        <w:widowControl w:val="0"/>
        <w:kinsoku/>
        <w:wordWrap/>
        <w:overflowPunct/>
        <w:topLinePunct w:val="0"/>
        <w:autoSpaceDE/>
        <w:bidi w:val="0"/>
        <w:spacing w:line="48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专业教研组织应充分利用评价分析结果有效改进专业教学,持续提高人才培养质量。</w:t>
      </w:r>
    </w:p>
    <w:p w14:paraId="0C1E3025">
      <w:pPr>
        <w:keepNext w:val="0"/>
        <w:keepLines w:val="0"/>
        <w:pageBreakBefore w:val="0"/>
        <w:widowControl w:val="0"/>
        <w:kinsoku/>
        <w:wordWrap/>
        <w:overflowPunct/>
        <w:topLinePunct w:val="0"/>
        <w:autoSpaceDE/>
        <w:bidi w:val="0"/>
        <w:spacing w:line="480" w:lineRule="exact"/>
        <w:ind w:firstLine="480" w:firstLineChars="200"/>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十、毕业要求</w:t>
      </w:r>
    </w:p>
    <w:p w14:paraId="66B42CFA">
      <w:pPr>
        <w:keepNext w:val="0"/>
        <w:keepLines w:val="0"/>
        <w:pageBreakBefore w:val="0"/>
        <w:widowControl w:val="0"/>
        <w:kinsoku/>
        <w:wordWrap/>
        <w:overflowPunct/>
        <w:topLinePunct w:val="0"/>
        <w:autoSpaceDE/>
        <w:bidi w:val="0"/>
        <w:adjustRightInd w:val="0"/>
        <w:snapToGrid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德、智、体、美、劳良好，积极参加课外素质教育拓展活动，学生管理部门考核达标；</w:t>
      </w:r>
    </w:p>
    <w:p w14:paraId="7EC6AE22">
      <w:pPr>
        <w:keepNext w:val="0"/>
        <w:keepLines w:val="0"/>
        <w:pageBreakBefore w:val="0"/>
        <w:widowControl w:val="0"/>
        <w:kinsoku/>
        <w:wordWrap/>
        <w:overflowPunct/>
        <w:topLinePunct w:val="0"/>
        <w:autoSpaceDE/>
        <w:bidi w:val="0"/>
        <w:adjustRightInd w:val="0"/>
        <w:snapToGrid w:val="0"/>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按规定修完所有课程，成绩合格；</w:t>
      </w:r>
    </w:p>
    <w:p w14:paraId="7BB2889C">
      <w:pPr>
        <w:keepNext w:val="0"/>
        <w:keepLines w:val="0"/>
        <w:pageBreakBefore w:val="0"/>
        <w:widowControl w:val="0"/>
        <w:kinsoku/>
        <w:wordWrap/>
        <w:overflowPunct/>
        <w:topLinePunct w:val="0"/>
        <w:autoSpaceDE/>
        <w:bidi w:val="0"/>
        <w:adjustRightInd w:val="0"/>
        <w:snapToGrid w:val="0"/>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参加3</w:t>
      </w:r>
      <w:r>
        <w:rPr>
          <w:rFonts w:hint="eastAsia" w:ascii="宋体" w:hAnsi="宋体" w:eastAsia="宋体" w:cs="宋体"/>
          <w:sz w:val="24"/>
          <w:szCs w:val="24"/>
          <w:lang w:val="en-US" w:eastAsia="zh-CN"/>
        </w:rPr>
        <w:t>0</w:t>
      </w:r>
      <w:r>
        <w:rPr>
          <w:rFonts w:hint="eastAsia" w:ascii="宋体" w:hAnsi="宋体" w:eastAsia="宋体" w:cs="宋体"/>
          <w:sz w:val="24"/>
          <w:szCs w:val="24"/>
        </w:rPr>
        <w:t>周毕业实习并实习单位考核鉴定合格</w:t>
      </w:r>
      <w:r>
        <w:rPr>
          <w:rFonts w:hint="eastAsia" w:ascii="宋体" w:hAnsi="宋体" w:eastAsia="宋体" w:cs="宋体"/>
          <w:sz w:val="24"/>
          <w:szCs w:val="24"/>
          <w:lang w:eastAsia="zh-CN"/>
        </w:rPr>
        <w:t>；</w:t>
      </w:r>
    </w:p>
    <w:p w14:paraId="45A54E24">
      <w:pPr>
        <w:keepNext w:val="0"/>
        <w:keepLines w:val="0"/>
        <w:pageBreakBefore w:val="0"/>
        <w:widowControl w:val="0"/>
        <w:kinsoku/>
        <w:wordWrap/>
        <w:overflowPunct/>
        <w:topLinePunct w:val="0"/>
        <w:autoSpaceDE/>
        <w:bidi w:val="0"/>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rPr>
        <w:t>本专业毕业生应当具备较强的技术研发与管理能力，较高的综合业务素质，系统掌握自然科学基础知识，掌握计算机科学与技术的理论知识和专业技能，掌握一定的经济、管理学科知识，具有较强的分析、解决问题的能力，以及知识自我更新和不断创新的能力，并具备良好外语运用能力，能够在行政管理部门、科研院所、金融机构和大中型工商企业等机构从事计算机科学与技术应用和管理类工作，也可以继续深造攻读</w:t>
      </w:r>
      <w:r>
        <w:rPr>
          <w:rFonts w:hint="eastAsia" w:ascii="宋体" w:hAnsi="宋体" w:cs="宋体"/>
          <w:sz w:val="24"/>
          <w:szCs w:val="24"/>
          <w:lang w:eastAsia="zh-CN"/>
        </w:rPr>
        <w:t>本科</w:t>
      </w:r>
      <w:r>
        <w:rPr>
          <w:rFonts w:hint="eastAsia" w:ascii="宋体" w:hAnsi="宋体" w:eastAsia="宋体" w:cs="宋体"/>
          <w:sz w:val="24"/>
          <w:szCs w:val="24"/>
        </w:rPr>
        <w:t>。学生毕业5年左右应当胜任计算机软硬件系统架构设计、开发管理、咨询测评、运维服务等工作，成为具备技术和管理能力的复合</w:t>
      </w:r>
      <w:r>
        <w:rPr>
          <w:rFonts w:hint="eastAsia" w:ascii="宋体" w:hAnsi="宋体" w:cs="宋体"/>
          <w:sz w:val="24"/>
          <w:szCs w:val="24"/>
          <w:lang w:eastAsia="zh-CN"/>
        </w:rPr>
        <w:t>型</w:t>
      </w:r>
      <w:r>
        <w:rPr>
          <w:rFonts w:hint="eastAsia" w:ascii="宋体" w:hAnsi="宋体" w:eastAsia="宋体" w:cs="宋体"/>
          <w:sz w:val="24"/>
          <w:szCs w:val="24"/>
        </w:rPr>
        <w:t>人才</w:t>
      </w:r>
      <w:r>
        <w:rPr>
          <w:rFonts w:hint="eastAsia" w:ascii="宋体" w:hAnsi="宋体" w:eastAsia="宋体" w:cs="宋体"/>
          <w:sz w:val="24"/>
          <w:szCs w:val="24"/>
          <w:lang w:eastAsia="zh-CN"/>
        </w:rPr>
        <w:t>；</w:t>
      </w:r>
    </w:p>
    <w:p w14:paraId="09DD28E2">
      <w:pPr>
        <w:keepNext w:val="0"/>
        <w:keepLines w:val="0"/>
        <w:pageBreakBefore w:val="0"/>
        <w:widowControl w:val="0"/>
        <w:kinsoku/>
        <w:wordWrap/>
        <w:overflowPunct/>
        <w:topLinePunct w:val="0"/>
        <w:autoSpaceDE/>
        <w:bidi w:val="0"/>
        <w:adjustRightInd w:val="0"/>
        <w:snapToGrid w:val="0"/>
        <w:spacing w:line="480" w:lineRule="exact"/>
        <w:ind w:firstLine="480" w:firstLineChars="200"/>
        <w:textAlignment w:val="auto"/>
        <w:rPr>
          <w:rFonts w:hint="eastAsia" w:ascii="宋体" w:hAnsi="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具备一定的英语基础和阅读能力，能取得国家英语应用能力考试证书</w:t>
      </w:r>
      <w:r>
        <w:rPr>
          <w:rFonts w:hint="eastAsia" w:ascii="宋体" w:hAnsi="宋体" w:cs="宋体"/>
          <w:sz w:val="24"/>
          <w:szCs w:val="24"/>
          <w:lang w:eastAsia="zh-CN"/>
        </w:rPr>
        <w:t>。</w:t>
      </w:r>
    </w:p>
    <w:p w14:paraId="4A17C480">
      <w:pPr>
        <w:rPr>
          <w:rFonts w:hint="eastAsia" w:ascii="宋体" w:hAnsi="宋体" w:cs="宋体"/>
          <w:sz w:val="24"/>
          <w:szCs w:val="24"/>
          <w:lang w:val="en-US" w:eastAsia="zh-CN"/>
        </w:rPr>
      </w:pPr>
      <w:r>
        <w:rPr>
          <w:rFonts w:hint="eastAsia" w:ascii="宋体" w:hAnsi="宋体" w:cs="宋体"/>
          <w:sz w:val="24"/>
          <w:szCs w:val="24"/>
          <w:lang w:val="en-US" w:eastAsia="zh-CN"/>
        </w:rPr>
        <w:br w:type="page"/>
      </w:r>
    </w:p>
    <w:p w14:paraId="3A9A9644">
      <w:pPr>
        <w:rPr>
          <w:rFonts w:hint="eastAsia" w:ascii="宋体" w:hAnsi="宋体" w:cs="宋体"/>
          <w:sz w:val="24"/>
          <w:szCs w:val="24"/>
          <w:lang w:val="en-US" w:eastAsia="zh-CN"/>
        </w:rPr>
      </w:pPr>
      <w:r>
        <w:rPr>
          <w:rFonts w:hint="eastAsia" w:ascii="宋体" w:hAnsi="宋体" w:cs="宋体"/>
          <w:sz w:val="24"/>
          <w:szCs w:val="24"/>
          <w:lang w:val="en-US" w:eastAsia="zh-CN"/>
        </w:rPr>
        <w:t>附录：</w:t>
      </w:r>
    </w:p>
    <w:p w14:paraId="07499C89"/>
    <w:p w14:paraId="0F2EFAFF">
      <w:pPr>
        <w:rPr>
          <w:rFonts w:hint="default" w:ascii="宋体" w:hAnsi="宋体" w:cs="宋体"/>
          <w:sz w:val="24"/>
          <w:szCs w:val="24"/>
          <w:lang w:val="en-US" w:eastAsia="zh-CN"/>
        </w:rPr>
      </w:pPr>
      <w:r>
        <w:drawing>
          <wp:inline distT="0" distB="0" distL="114300" distR="114300">
            <wp:extent cx="5621655" cy="7944485"/>
            <wp:effectExtent l="0" t="0" r="17145" b="184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621655" cy="7944485"/>
                    </a:xfrm>
                    <a:prstGeom prst="rect">
                      <a:avLst/>
                    </a:prstGeom>
                    <a:noFill/>
                    <a:ln>
                      <a:noFill/>
                    </a:ln>
                  </pic:spPr>
                </pic:pic>
              </a:graphicData>
            </a:graphic>
          </wp:inline>
        </w:drawing>
      </w:r>
      <w:bookmarkStart w:id="1" w:name="_GoBack"/>
      <w:bookmarkEnd w:id="1"/>
    </w:p>
    <w:sectPr>
      <w:footerReference r:id="rId4" w:type="default"/>
      <w:pgSz w:w="11906" w:h="16838"/>
      <w:pgMar w:top="1797" w:right="1797" w:bottom="1440" w:left="1797"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8E82563-6ED5-41A2-82F8-83D36878B6B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0000600000000000000"/>
    <w:charset w:val="86"/>
    <w:family w:val="auto"/>
    <w:pitch w:val="default"/>
    <w:sig w:usb0="00000000" w:usb1="00000000" w:usb2="00000012" w:usb3="00000000" w:csb0="00160001" w:csb1="12030000"/>
    <w:embedRegular r:id="rId2" w:fontKey="{7349D22F-3FF6-4617-868B-3E931FEED6DD}"/>
  </w:font>
  <w:font w:name="仿宋">
    <w:panose1 w:val="02010609060101010101"/>
    <w:charset w:val="86"/>
    <w:family w:val="auto"/>
    <w:pitch w:val="default"/>
    <w:sig w:usb0="800002BF" w:usb1="38CF7CFA" w:usb2="00000016" w:usb3="00000000" w:csb0="00040001" w:csb1="00000000"/>
    <w:embedRegular r:id="rId3" w:fontKey="{EE957580-DE8A-4EA6-9663-8426F4619DBD}"/>
  </w:font>
  <w:font w:name="楷体">
    <w:panose1 w:val="02010609060101010101"/>
    <w:charset w:val="86"/>
    <w:family w:val="auto"/>
    <w:pitch w:val="default"/>
    <w:sig w:usb0="800002BF" w:usb1="38CF7CFA" w:usb2="00000016" w:usb3="00000000" w:csb0="00040001" w:csb1="00000000"/>
    <w:embedRegular r:id="rId4" w:fontKey="{2A7577F4-EE29-48B8-8059-453B3F6895DB}"/>
  </w:font>
  <w:font w:name="Songti SC">
    <w:altName w:val="Cambria"/>
    <w:panose1 w:val="00000000000000000000"/>
    <w:charset w:val="00"/>
    <w:family w:val="roman"/>
    <w:pitch w:val="default"/>
    <w:sig w:usb0="00000000" w:usb1="00000000" w:usb2="00000000" w:usb3="00000000" w:csb0="00000000" w:csb1="00000000"/>
    <w:embedRegular r:id="rId5" w:fontKey="{47F230B4-CF10-4007-BB24-47198562F0C1}"/>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D8036">
    <w:pPr>
      <w:pStyle w:val="6"/>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5DE4A">
    <w:pPr>
      <w:pStyle w:val="6"/>
      <w:jc w:val="center"/>
      <w:rPr>
        <w:rFonts w:hint="eastAsia"/>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5961209">
                          <w:pPr>
                            <w:pStyle w:val="6"/>
                          </w:pPr>
                          <w:r>
                            <w:fldChar w:fldCharType="begin"/>
                          </w:r>
                          <w:r>
                            <w:instrText xml:space="preserve"> PAGE  \* MERGEFORMAT </w:instrText>
                          </w:r>
                          <w:r>
                            <w:fldChar w:fldCharType="separate"/>
                          </w:r>
                          <w:r>
                            <w:t>31</w:t>
                          </w:r>
                          <w: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Ll1uVLQAAAABQEAAA8AAAAAAAAAAQAgAAAAIgAAAGRycy9kb3du&#10;cmV2LnhtbFBLAQIUABQAAAAIAIdO4kDqlGxSzgEAAJsDAAAOAAAAAAAAAAEAIAAAAB8BAABkcnMv&#10;ZTJvRG9jLnhtbFBLBQYAAAAABgAGAFkBAABfBQAAAAA=&#10;">
              <v:fill on="f" focussize="0,0"/>
              <v:stroke on="f"/>
              <v:imagedata o:title=""/>
              <o:lock v:ext="edit" aspectratio="f"/>
              <v:textbox inset="0mm,0mm,0mm,0mm" style="mso-fit-shape-to-text:t;">
                <w:txbxContent>
                  <w:p w14:paraId="05961209">
                    <w:pPr>
                      <w:pStyle w:val="6"/>
                    </w:pPr>
                    <w:r>
                      <w:fldChar w:fldCharType="begin"/>
                    </w:r>
                    <w:r>
                      <w:instrText xml:space="preserve"> PAGE  \* MERGEFORMAT </w:instrText>
                    </w:r>
                    <w:r>
                      <w:fldChar w:fldCharType="separate"/>
                    </w:r>
                    <w:r>
                      <w:t>31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5"/>
      <w:numFmt w:val="chineseCounting"/>
      <w:suff w:val="nothing"/>
      <w:lvlText w:val="%1、"/>
      <w:lvlJc w:val="left"/>
      <w:rPr>
        <w:rFonts w:hint="eastAsia"/>
      </w:rPr>
    </w:lvl>
  </w:abstractNum>
  <w:abstractNum w:abstractNumId="1">
    <w:nsid w:val="22B6D4D4"/>
    <w:multiLevelType w:val="singleLevel"/>
    <w:tmpl w:val="22B6D4D4"/>
    <w:lvl w:ilvl="0" w:tentative="0">
      <w:start w:val="1"/>
      <w:numFmt w:val="decimal"/>
      <w:suff w:val="nothing"/>
      <w:lvlText w:val="%1、"/>
      <w:lvlJc w:val="left"/>
      <w:rPr>
        <w:rFonts w:hint="default" w:ascii="宋体" w:hAnsi="宋体" w:eastAsia="宋体" w:cs="宋体"/>
        <w:sz w:val="24"/>
        <w:szCs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C19DD"/>
    <w:rsid w:val="010A1120"/>
    <w:rsid w:val="011F7341"/>
    <w:rsid w:val="01F64D0F"/>
    <w:rsid w:val="023567F6"/>
    <w:rsid w:val="02B96EDF"/>
    <w:rsid w:val="03173601"/>
    <w:rsid w:val="031E78D9"/>
    <w:rsid w:val="03BC4D98"/>
    <w:rsid w:val="03EE2141"/>
    <w:rsid w:val="046562D2"/>
    <w:rsid w:val="05557549"/>
    <w:rsid w:val="057A4A8F"/>
    <w:rsid w:val="05892324"/>
    <w:rsid w:val="06EF1346"/>
    <w:rsid w:val="06F87DF9"/>
    <w:rsid w:val="075A0829"/>
    <w:rsid w:val="078057A6"/>
    <w:rsid w:val="08872B64"/>
    <w:rsid w:val="08CF78FC"/>
    <w:rsid w:val="094309B5"/>
    <w:rsid w:val="09A93CFF"/>
    <w:rsid w:val="09F06AB0"/>
    <w:rsid w:val="0AAF0CDE"/>
    <w:rsid w:val="0AE147AE"/>
    <w:rsid w:val="0B2B3C7B"/>
    <w:rsid w:val="0C85560D"/>
    <w:rsid w:val="0D295F98"/>
    <w:rsid w:val="0D374B59"/>
    <w:rsid w:val="0D65044B"/>
    <w:rsid w:val="0DAE34B2"/>
    <w:rsid w:val="0DBB7AFD"/>
    <w:rsid w:val="0E0E3831"/>
    <w:rsid w:val="0E1B5842"/>
    <w:rsid w:val="0EBB70C4"/>
    <w:rsid w:val="0FBE25DD"/>
    <w:rsid w:val="0FE03B0E"/>
    <w:rsid w:val="0FE97C61"/>
    <w:rsid w:val="104710DA"/>
    <w:rsid w:val="105C1B48"/>
    <w:rsid w:val="1184061B"/>
    <w:rsid w:val="120C5A09"/>
    <w:rsid w:val="12D469A6"/>
    <w:rsid w:val="12E654FE"/>
    <w:rsid w:val="132536A6"/>
    <w:rsid w:val="13E470BD"/>
    <w:rsid w:val="13EB3FA7"/>
    <w:rsid w:val="14535FF1"/>
    <w:rsid w:val="156E6566"/>
    <w:rsid w:val="159B11C7"/>
    <w:rsid w:val="15F31684"/>
    <w:rsid w:val="16892307"/>
    <w:rsid w:val="16941135"/>
    <w:rsid w:val="17222AA1"/>
    <w:rsid w:val="173C4B1A"/>
    <w:rsid w:val="17C3523B"/>
    <w:rsid w:val="183B1275"/>
    <w:rsid w:val="18656FA0"/>
    <w:rsid w:val="18A62F66"/>
    <w:rsid w:val="18FB0BA0"/>
    <w:rsid w:val="1A296661"/>
    <w:rsid w:val="1B201FD0"/>
    <w:rsid w:val="1B6E2F36"/>
    <w:rsid w:val="1BB84A7E"/>
    <w:rsid w:val="1C0F7C12"/>
    <w:rsid w:val="1C3A1867"/>
    <w:rsid w:val="1C9F57AE"/>
    <w:rsid w:val="1D7C3E8C"/>
    <w:rsid w:val="1E5B2ED9"/>
    <w:rsid w:val="1EC8325D"/>
    <w:rsid w:val="1EE17044"/>
    <w:rsid w:val="1F350CF1"/>
    <w:rsid w:val="1FAD599F"/>
    <w:rsid w:val="1FC61D6D"/>
    <w:rsid w:val="205630F0"/>
    <w:rsid w:val="20631369"/>
    <w:rsid w:val="20BF5379"/>
    <w:rsid w:val="2107261C"/>
    <w:rsid w:val="216D1B64"/>
    <w:rsid w:val="21710A27"/>
    <w:rsid w:val="21E60ED2"/>
    <w:rsid w:val="21FE5AAC"/>
    <w:rsid w:val="22E51E43"/>
    <w:rsid w:val="235112C1"/>
    <w:rsid w:val="23960907"/>
    <w:rsid w:val="23A90D46"/>
    <w:rsid w:val="24077A99"/>
    <w:rsid w:val="24620211"/>
    <w:rsid w:val="246C1C9B"/>
    <w:rsid w:val="249828C7"/>
    <w:rsid w:val="24DD4A7C"/>
    <w:rsid w:val="253740CC"/>
    <w:rsid w:val="25755DC7"/>
    <w:rsid w:val="258129BE"/>
    <w:rsid w:val="25E713E7"/>
    <w:rsid w:val="26213C64"/>
    <w:rsid w:val="26962499"/>
    <w:rsid w:val="27781B9E"/>
    <w:rsid w:val="28153891"/>
    <w:rsid w:val="28456ABE"/>
    <w:rsid w:val="29474255"/>
    <w:rsid w:val="29AD6E33"/>
    <w:rsid w:val="29E269C2"/>
    <w:rsid w:val="2A6778ED"/>
    <w:rsid w:val="2B894BC2"/>
    <w:rsid w:val="2C0B1233"/>
    <w:rsid w:val="2C370B80"/>
    <w:rsid w:val="2D5C5ABE"/>
    <w:rsid w:val="2E4E0CE7"/>
    <w:rsid w:val="2F3E7229"/>
    <w:rsid w:val="2FF811E4"/>
    <w:rsid w:val="308C054E"/>
    <w:rsid w:val="30E80B43"/>
    <w:rsid w:val="30EA2141"/>
    <w:rsid w:val="31A528DA"/>
    <w:rsid w:val="31D31739"/>
    <w:rsid w:val="31EB11BF"/>
    <w:rsid w:val="320C1E2D"/>
    <w:rsid w:val="32CD35B7"/>
    <w:rsid w:val="33262BA7"/>
    <w:rsid w:val="332854C6"/>
    <w:rsid w:val="337771AE"/>
    <w:rsid w:val="33EE719E"/>
    <w:rsid w:val="34592D57"/>
    <w:rsid w:val="35171EBE"/>
    <w:rsid w:val="356577F5"/>
    <w:rsid w:val="35812566"/>
    <w:rsid w:val="362664F9"/>
    <w:rsid w:val="36380E96"/>
    <w:rsid w:val="3687363A"/>
    <w:rsid w:val="38455560"/>
    <w:rsid w:val="388E7474"/>
    <w:rsid w:val="38F17A02"/>
    <w:rsid w:val="392A081F"/>
    <w:rsid w:val="39641F82"/>
    <w:rsid w:val="39E44E71"/>
    <w:rsid w:val="3B660234"/>
    <w:rsid w:val="3BC74A4B"/>
    <w:rsid w:val="3C8D359E"/>
    <w:rsid w:val="3DA2751D"/>
    <w:rsid w:val="3DFA2EB5"/>
    <w:rsid w:val="3EBB32F2"/>
    <w:rsid w:val="3EBD5502"/>
    <w:rsid w:val="3EF5430A"/>
    <w:rsid w:val="3EF9316D"/>
    <w:rsid w:val="3F716AD8"/>
    <w:rsid w:val="40535BC9"/>
    <w:rsid w:val="40605EA1"/>
    <w:rsid w:val="40E340D5"/>
    <w:rsid w:val="41910DDC"/>
    <w:rsid w:val="41B17B5D"/>
    <w:rsid w:val="41D23D44"/>
    <w:rsid w:val="432B07E6"/>
    <w:rsid w:val="43A42B48"/>
    <w:rsid w:val="45050ABD"/>
    <w:rsid w:val="452024AE"/>
    <w:rsid w:val="46057A36"/>
    <w:rsid w:val="46322111"/>
    <w:rsid w:val="46EC2FAB"/>
    <w:rsid w:val="47121221"/>
    <w:rsid w:val="475C72FB"/>
    <w:rsid w:val="47631ACB"/>
    <w:rsid w:val="47745A86"/>
    <w:rsid w:val="47841A42"/>
    <w:rsid w:val="482118F4"/>
    <w:rsid w:val="48D97C39"/>
    <w:rsid w:val="48FA7BF0"/>
    <w:rsid w:val="49E13AB3"/>
    <w:rsid w:val="4ABC3EE6"/>
    <w:rsid w:val="4BCF3F9F"/>
    <w:rsid w:val="4BD73B74"/>
    <w:rsid w:val="4C4B63E6"/>
    <w:rsid w:val="4C7E7789"/>
    <w:rsid w:val="4CA75A5A"/>
    <w:rsid w:val="4D0D2E97"/>
    <w:rsid w:val="4D1258E0"/>
    <w:rsid w:val="4D344319"/>
    <w:rsid w:val="4DF307D4"/>
    <w:rsid w:val="4EB17FFF"/>
    <w:rsid w:val="4EC13608"/>
    <w:rsid w:val="4F0F20B6"/>
    <w:rsid w:val="4F754A92"/>
    <w:rsid w:val="4FB8497E"/>
    <w:rsid w:val="4FBA4363"/>
    <w:rsid w:val="50462C06"/>
    <w:rsid w:val="50C30D73"/>
    <w:rsid w:val="515D758B"/>
    <w:rsid w:val="51B678C8"/>
    <w:rsid w:val="51FC0D1B"/>
    <w:rsid w:val="52575E4D"/>
    <w:rsid w:val="52946FDD"/>
    <w:rsid w:val="53B04115"/>
    <w:rsid w:val="54660E4D"/>
    <w:rsid w:val="5502285B"/>
    <w:rsid w:val="556959C5"/>
    <w:rsid w:val="55A14AA4"/>
    <w:rsid w:val="55A47054"/>
    <w:rsid w:val="56B52BD2"/>
    <w:rsid w:val="56E944F1"/>
    <w:rsid w:val="572A4DAB"/>
    <w:rsid w:val="574A4432"/>
    <w:rsid w:val="57607DD5"/>
    <w:rsid w:val="57A05E6D"/>
    <w:rsid w:val="58045C94"/>
    <w:rsid w:val="58A67C1C"/>
    <w:rsid w:val="59591AF7"/>
    <w:rsid w:val="599975CF"/>
    <w:rsid w:val="5B7639B9"/>
    <w:rsid w:val="5B824808"/>
    <w:rsid w:val="5BC14BBB"/>
    <w:rsid w:val="5BD82630"/>
    <w:rsid w:val="5C4336A2"/>
    <w:rsid w:val="5C6739B4"/>
    <w:rsid w:val="5CD5434D"/>
    <w:rsid w:val="5CF54B1C"/>
    <w:rsid w:val="5CFC40FC"/>
    <w:rsid w:val="5D1337A0"/>
    <w:rsid w:val="5DEF21B6"/>
    <w:rsid w:val="5EB17168"/>
    <w:rsid w:val="5EF83F38"/>
    <w:rsid w:val="5F1F0576"/>
    <w:rsid w:val="5F7E6FFF"/>
    <w:rsid w:val="5F987C4B"/>
    <w:rsid w:val="5FA32F55"/>
    <w:rsid w:val="60956D42"/>
    <w:rsid w:val="610523D1"/>
    <w:rsid w:val="61896149"/>
    <w:rsid w:val="63B8098A"/>
    <w:rsid w:val="63CB4828"/>
    <w:rsid w:val="63DF6526"/>
    <w:rsid w:val="63E310EE"/>
    <w:rsid w:val="64002BE9"/>
    <w:rsid w:val="64517158"/>
    <w:rsid w:val="65191F58"/>
    <w:rsid w:val="65426C77"/>
    <w:rsid w:val="65474383"/>
    <w:rsid w:val="658F49B4"/>
    <w:rsid w:val="672229B1"/>
    <w:rsid w:val="67672ABA"/>
    <w:rsid w:val="67762CFD"/>
    <w:rsid w:val="68AB231B"/>
    <w:rsid w:val="694D56D2"/>
    <w:rsid w:val="69EE7954"/>
    <w:rsid w:val="6A026ACA"/>
    <w:rsid w:val="6AE22BB1"/>
    <w:rsid w:val="6BDC00B9"/>
    <w:rsid w:val="6BF512C4"/>
    <w:rsid w:val="6C060AF4"/>
    <w:rsid w:val="6C3F64CD"/>
    <w:rsid w:val="6C5F0204"/>
    <w:rsid w:val="6C742E3A"/>
    <w:rsid w:val="6CC8224D"/>
    <w:rsid w:val="6E8D77E2"/>
    <w:rsid w:val="6F572C2C"/>
    <w:rsid w:val="6F9455FA"/>
    <w:rsid w:val="701D200D"/>
    <w:rsid w:val="704B5D09"/>
    <w:rsid w:val="707A2432"/>
    <w:rsid w:val="70C25205"/>
    <w:rsid w:val="711772FF"/>
    <w:rsid w:val="71511AFC"/>
    <w:rsid w:val="71BE1FB9"/>
    <w:rsid w:val="72BF294A"/>
    <w:rsid w:val="72FB7EF6"/>
    <w:rsid w:val="7348581E"/>
    <w:rsid w:val="73A150C8"/>
    <w:rsid w:val="73A6496A"/>
    <w:rsid w:val="73C80D84"/>
    <w:rsid w:val="744F5002"/>
    <w:rsid w:val="76035FD9"/>
    <w:rsid w:val="7618125D"/>
    <w:rsid w:val="766521BF"/>
    <w:rsid w:val="77284B77"/>
    <w:rsid w:val="77C60405"/>
    <w:rsid w:val="77F02797"/>
    <w:rsid w:val="78646FCD"/>
    <w:rsid w:val="78C25DA2"/>
    <w:rsid w:val="795F6720"/>
    <w:rsid w:val="79641B38"/>
    <w:rsid w:val="79713798"/>
    <w:rsid w:val="79A75DED"/>
    <w:rsid w:val="79EA6895"/>
    <w:rsid w:val="7A74131E"/>
    <w:rsid w:val="7A890D23"/>
    <w:rsid w:val="7B4149E7"/>
    <w:rsid w:val="7CCB49CE"/>
    <w:rsid w:val="7D32679C"/>
    <w:rsid w:val="7D831B72"/>
    <w:rsid w:val="7DB57A31"/>
    <w:rsid w:val="7DBA5BAB"/>
    <w:rsid w:val="7EB3315D"/>
    <w:rsid w:val="7EB672AA"/>
    <w:rsid w:val="7ED56808"/>
    <w:rsid w:val="7F2750BB"/>
    <w:rsid w:val="7FB24E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0" w:after="20" w:line="240" w:lineRule="auto"/>
      <w:jc w:val="left"/>
      <w:outlineLvl w:val="2"/>
    </w:pPr>
    <w:rPr>
      <w:rFonts w:ascii="Times New Roman" w:hAnsi="Times New Roman" w:eastAsia="宋体"/>
      <w:b/>
      <w:bCs/>
      <w:sz w:val="24"/>
      <w:szCs w:val="32"/>
    </w:rPr>
  </w:style>
  <w:style w:type="character" w:default="1" w:styleId="13">
    <w:name w:val="Default Paragraph Font"/>
    <w:qFormat/>
    <w:uiPriority w:val="0"/>
  </w:style>
  <w:style w:type="table" w:default="1" w:styleId="11">
    <w:name w:val="Normal Table"/>
    <w:qFormat/>
    <w:uiPriority w:val="99"/>
    <w:tblPr>
      <w:tblCellMar>
        <w:top w:w="0" w:type="dxa"/>
        <w:left w:w="108" w:type="dxa"/>
        <w:bottom w:w="0" w:type="dxa"/>
        <w:right w:w="108" w:type="dxa"/>
      </w:tblCellMar>
    </w:tblPr>
  </w:style>
  <w:style w:type="paragraph" w:styleId="3">
    <w:name w:val="Body Text Indent"/>
    <w:basedOn w:val="1"/>
    <w:qFormat/>
    <w:uiPriority w:val="0"/>
    <w:pPr>
      <w:spacing w:after="120"/>
      <w:ind w:left="420" w:leftChars="200"/>
    </w:pPr>
  </w:style>
  <w:style w:type="paragraph" w:styleId="4">
    <w:name w:val="Plain Text"/>
    <w:basedOn w:val="1"/>
    <w:qFormat/>
    <w:uiPriority w:val="0"/>
    <w:rPr>
      <w:rFonts w:hint="eastAsia" w:ascii="宋体" w:hAnsi="Courier New" w:cs="Courier New"/>
      <w:szCs w:val="21"/>
    </w:rPr>
  </w:style>
  <w:style w:type="paragraph" w:styleId="5">
    <w:name w:val="Body Text Indent 2"/>
    <w:basedOn w:val="1"/>
    <w:qFormat/>
    <w:uiPriority w:val="0"/>
    <w:pPr>
      <w:ind w:firstLine="480" w:firstLineChars="200"/>
    </w:pPr>
    <w:rPr>
      <w:sz w:val="24"/>
    </w:rPr>
  </w:style>
  <w:style w:type="paragraph" w:styleId="6">
    <w:name w:val="footer"/>
    <w:basedOn w:val="1"/>
    <w:link w:val="16"/>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Indent 3"/>
    <w:basedOn w:val="1"/>
    <w:qFormat/>
    <w:uiPriority w:val="0"/>
    <w:pPr>
      <w:spacing w:after="120"/>
      <w:ind w:left="420" w:leftChars="200"/>
    </w:pPr>
    <w:rPr>
      <w:sz w:val="16"/>
      <w:szCs w:val="16"/>
    </w:rPr>
  </w:style>
  <w:style w:type="paragraph" w:styleId="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0">
    <w:name w:val="Normal (Web)"/>
    <w:basedOn w:val="1"/>
    <w:qFormat/>
    <w:uiPriority w:val="0"/>
    <w:pPr>
      <w:widowControl/>
      <w:spacing w:before="100" w:beforeAutospacing="1" w:after="100" w:afterAutospacing="1"/>
      <w:jc w:val="left"/>
    </w:pPr>
    <w:rPr>
      <w:rFonts w:hint="eastAsia" w:ascii="宋体" w:hAnsi="宋体"/>
      <w:kern w:val="0"/>
      <w:sz w:val="24"/>
    </w:rPr>
  </w:style>
  <w:style w:type="table" w:styleId="12">
    <w:name w:val="Table Grid"/>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page number"/>
    <w:basedOn w:val="13"/>
    <w:qFormat/>
    <w:uiPriority w:val="0"/>
  </w:style>
  <w:style w:type="character" w:customStyle="1" w:styleId="16">
    <w:name w:val="页脚 Char"/>
    <w:link w:val="6"/>
    <w:qFormat/>
    <w:uiPriority w:val="99"/>
    <w:rPr>
      <w:kern w:val="2"/>
      <w:sz w:val="18"/>
      <w:szCs w:val="18"/>
    </w:rPr>
  </w:style>
  <w:style w:type="character" w:customStyle="1" w:styleId="17">
    <w:name w:val="font51"/>
    <w:qFormat/>
    <w:uiPriority w:val="0"/>
    <w:rPr>
      <w:rFonts w:hint="eastAsia" w:ascii="宋体" w:hAnsi="宋体" w:eastAsia="宋体" w:cs="宋体"/>
      <w:color w:val="000000"/>
      <w:sz w:val="20"/>
      <w:szCs w:val="20"/>
      <w:u w:val="none"/>
    </w:rPr>
  </w:style>
  <w:style w:type="paragraph" w:customStyle="1" w:styleId="18">
    <w:name w:val="reader-word-layer reader-word-s3-7"/>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s1"/>
    <w:basedOn w:val="1"/>
    <w:qFormat/>
    <w:uiPriority w:val="0"/>
    <w:pPr>
      <w:widowControl/>
      <w:spacing w:before="100" w:beforeAutospacing="1" w:after="100" w:afterAutospacing="1" w:line="360" w:lineRule="auto"/>
      <w:jc w:val="left"/>
    </w:pPr>
    <w:rPr>
      <w:rFonts w:hint="eastAsia" w:ascii="宋体" w:hAnsi="宋体"/>
      <w:kern w:val="0"/>
      <w:sz w:val="24"/>
    </w:rPr>
  </w:style>
  <w:style w:type="paragraph" w:customStyle="1" w:styleId="20">
    <w:name w:val="reader-word-layer reader-word-s3-5"/>
    <w:basedOn w:val="1"/>
    <w:qFormat/>
    <w:uiPriority w:val="0"/>
    <w:pPr>
      <w:widowControl/>
      <w:spacing w:before="100" w:beforeAutospacing="1" w:after="100" w:afterAutospacing="1"/>
      <w:jc w:val="left"/>
    </w:pPr>
    <w:rPr>
      <w:rFonts w:ascii="宋体" w:hAnsi="宋体" w:cs="宋体"/>
      <w:kern w:val="0"/>
      <w:sz w:val="24"/>
    </w:rPr>
  </w:style>
  <w:style w:type="paragraph" w:customStyle="1" w:styleId="21">
    <w:name w:val="_Style 6"/>
    <w:basedOn w:val="1"/>
    <w:qFormat/>
    <w:uiPriority w:val="0"/>
    <w:rPr>
      <w:szCs w:val="21"/>
    </w:rPr>
  </w:style>
  <w:style w:type="paragraph" w:customStyle="1" w:styleId="22">
    <w:name w:val="reader-word-layer reader-word-s3-8"/>
    <w:basedOn w:val="1"/>
    <w:qFormat/>
    <w:uiPriority w:val="0"/>
    <w:pPr>
      <w:widowControl/>
      <w:spacing w:before="100" w:beforeAutospacing="1" w:after="100" w:afterAutospacing="1"/>
      <w:jc w:val="left"/>
    </w:pPr>
    <w:rPr>
      <w:rFonts w:ascii="宋体" w:hAnsi="宋体" w:cs="宋体"/>
      <w:kern w:val="0"/>
      <w:sz w:val="24"/>
    </w:rPr>
  </w:style>
  <w:style w:type="paragraph" w:customStyle="1" w:styleId="23">
    <w:name w:val="Table Text"/>
    <w:basedOn w:val="1"/>
    <w:qFormat/>
    <w:uiPriority w:val="0"/>
    <w:rPr>
      <w:rFonts w:ascii="微软雅黑" w:hAnsi="微软雅黑" w:eastAsia="微软雅黑" w:cs="微软雅黑"/>
      <w:sz w:val="17"/>
      <w:szCs w:val="17"/>
      <w:lang w:val="en-US" w:eastAsia="en-US" w:bidi="ar-SA"/>
    </w:rPr>
  </w:style>
  <w:style w:type="table" w:customStyle="1" w:styleId="24">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19</Pages>
  <Words>2087</Words>
  <Characters>2134</Characters>
  <Paragraphs>326</Paragraphs>
  <TotalTime>3</TotalTime>
  <ScaleCrop>false</ScaleCrop>
  <LinksUpToDate>false</LinksUpToDate>
  <CharactersWithSpaces>2186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2014-05-19T00:55:00Z</dcterms:created>
  <dc:creator>微软用户</dc:creator>
  <cp:lastModifiedBy>超级无敌</cp:lastModifiedBy>
  <cp:lastPrinted>2015-05-14T01:20:00Z</cp:lastPrinted>
  <dcterms:modified xsi:type="dcterms:W3CDTF">2026-03-19T07:28:17Z</dcterms:modified>
  <dc:title>焊接技术及自动化专业教学计划</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9494FBF7FAB140F98A30AB7E6CB49F9D_13</vt:lpwstr>
  </property>
  <property fmtid="{D5CDD505-2E9C-101B-9397-08002B2CF9AE}" pid="4" name="KSOTemplateDocerSaveRecord">
    <vt:lpwstr>eyJoZGlkIjoiMjgwOWVlNjZmOTZkNjIyZThkOGEyMzA2NjIxYzUxNTIiLCJ1c2VySWQiOiI2NzY1MzEzNjYifQ==</vt:lpwstr>
  </property>
</Properties>
</file>