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3A4CB6">
      <w:pPr>
        <w:jc w:val="both"/>
        <w:rPr>
          <w:rFonts w:hint="eastAsia" w:ascii="方正小标宋简体" w:hAnsi="方正小标宋简体" w:eastAsia="方正小标宋简体" w:cs="方正小标宋简体"/>
          <w:sz w:val="72"/>
          <w:szCs w:val="72"/>
        </w:rPr>
      </w:pPr>
    </w:p>
    <w:p w14:paraId="0B1935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  <w:t>兰州科技职业学院</w:t>
      </w:r>
    </w:p>
    <w:p w14:paraId="514493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  <w:t>现代物流管理</w:t>
      </w:r>
      <w:r>
        <w:rPr>
          <w:rFonts w:hint="eastAsia" w:ascii="方正小标宋简体" w:hAnsi="方正小标宋简体" w:eastAsia="方正小标宋简体" w:cs="方正小标宋简体"/>
          <w:sz w:val="52"/>
          <w:szCs w:val="52"/>
        </w:rPr>
        <w:t>专业</w:t>
      </w:r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  <w:t>人才培养方案</w:t>
      </w:r>
    </w:p>
    <w:p w14:paraId="684EC914">
      <w:pPr>
        <w:jc w:val="center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</w:p>
    <w:p w14:paraId="7F252FB2">
      <w:pPr>
        <w:jc w:val="center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</w:p>
    <w:p w14:paraId="59AC5A67">
      <w:pPr>
        <w:jc w:val="center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</w:p>
    <w:p w14:paraId="08600EE5">
      <w:pPr>
        <w:jc w:val="both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</w:p>
    <w:p w14:paraId="59DFF73D">
      <w:pPr>
        <w:jc w:val="center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</w:p>
    <w:p w14:paraId="598F88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2880" w:firstLineChars="800"/>
        <w:jc w:val="both"/>
        <w:textAlignment w:val="auto"/>
        <w:rPr>
          <w:rFonts w:hint="default" w:ascii="仿宋" w:hAnsi="仿宋" w:eastAsia="仿宋" w:cs="仿宋"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专业名称:</w:t>
      </w:r>
      <w:r>
        <w:rPr>
          <w:rFonts w:hint="eastAsia" w:ascii="仿宋" w:hAnsi="仿宋" w:eastAsia="仿宋" w:cs="仿宋"/>
          <w:sz w:val="36"/>
          <w:szCs w:val="36"/>
          <w:u w:val="single"/>
          <w:lang w:val="en-US" w:eastAsia="zh-CN"/>
        </w:rPr>
        <w:t xml:space="preserve">  现代物理管理 </w:t>
      </w:r>
    </w:p>
    <w:p w14:paraId="655A84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2880" w:firstLineChars="800"/>
        <w:jc w:val="both"/>
        <w:textAlignment w:val="auto"/>
        <w:rPr>
          <w:rFonts w:hint="default" w:ascii="仿宋" w:hAnsi="仿宋" w:eastAsia="仿宋" w:cs="仿宋"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专业代码:</w:t>
      </w:r>
      <w:r>
        <w:rPr>
          <w:rFonts w:hint="eastAsia" w:ascii="仿宋" w:hAnsi="仿宋" w:eastAsia="仿宋" w:cs="仿宋"/>
          <w:sz w:val="36"/>
          <w:szCs w:val="36"/>
          <w:u w:val="single"/>
          <w:lang w:val="en-US" w:eastAsia="zh-CN"/>
        </w:rPr>
        <w:t xml:space="preserve">    530802     </w:t>
      </w:r>
    </w:p>
    <w:p w14:paraId="6B15DA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2880" w:firstLineChars="800"/>
        <w:jc w:val="both"/>
        <w:textAlignment w:val="auto"/>
        <w:rPr>
          <w:rFonts w:hint="default" w:ascii="仿宋" w:hAnsi="仿宋" w:eastAsia="仿宋" w:cs="仿宋"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适用年级:</w:t>
      </w:r>
      <w:r>
        <w:rPr>
          <w:rFonts w:hint="eastAsia" w:ascii="仿宋" w:hAnsi="仿宋" w:eastAsia="仿宋" w:cs="仿宋"/>
          <w:sz w:val="36"/>
          <w:szCs w:val="36"/>
          <w:u w:val="single"/>
          <w:lang w:val="en-US" w:eastAsia="zh-CN"/>
        </w:rPr>
        <w:t xml:space="preserve">    2025级    </w:t>
      </w:r>
    </w:p>
    <w:p w14:paraId="19D55F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2880" w:firstLineChars="800"/>
        <w:jc w:val="both"/>
        <w:textAlignment w:val="auto"/>
        <w:rPr>
          <w:rFonts w:hint="default" w:ascii="仿宋" w:hAnsi="仿宋" w:eastAsia="仿宋" w:cs="仿宋"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所属学院:</w:t>
      </w:r>
      <w:r>
        <w:rPr>
          <w:rFonts w:hint="eastAsia" w:ascii="仿宋" w:hAnsi="仿宋" w:eastAsia="仿宋" w:cs="仿宋"/>
          <w:sz w:val="36"/>
          <w:szCs w:val="36"/>
          <w:u w:val="single"/>
          <w:lang w:val="en-US" w:eastAsia="zh-CN"/>
        </w:rPr>
        <w:t xml:space="preserve"> 财经商贸学院  </w:t>
      </w:r>
    </w:p>
    <w:p w14:paraId="68B95F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2880" w:firstLineChars="800"/>
        <w:jc w:val="both"/>
        <w:textAlignment w:val="auto"/>
        <w:rPr>
          <w:rFonts w:hint="default" w:ascii="仿宋" w:hAnsi="仿宋" w:eastAsia="仿宋" w:cs="仿宋"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专业负责人:</w:t>
      </w:r>
      <w:r>
        <w:rPr>
          <w:rFonts w:hint="eastAsia" w:ascii="仿宋" w:hAnsi="仿宋" w:eastAsia="仿宋" w:cs="仿宋"/>
          <w:sz w:val="36"/>
          <w:szCs w:val="36"/>
          <w:u w:val="single"/>
          <w:lang w:val="en-US" w:eastAsia="zh-CN"/>
        </w:rPr>
        <w:t xml:space="preserve">   王 宁     </w:t>
      </w:r>
    </w:p>
    <w:p w14:paraId="6171A3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2880" w:firstLineChars="800"/>
        <w:jc w:val="both"/>
        <w:textAlignment w:val="auto"/>
        <w:rPr>
          <w:rFonts w:hint="default" w:ascii="仿宋" w:hAnsi="仿宋" w:eastAsia="仿宋" w:cs="仿宋"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制(修)订时间:</w:t>
      </w:r>
      <w:r>
        <w:rPr>
          <w:rFonts w:hint="eastAsia" w:ascii="仿宋" w:hAnsi="仿宋" w:eastAsia="仿宋" w:cs="仿宋"/>
          <w:sz w:val="36"/>
          <w:szCs w:val="36"/>
          <w:u w:val="single"/>
          <w:lang w:val="en-US" w:eastAsia="zh-CN"/>
        </w:rPr>
        <w:t>2025年7月</w:t>
      </w:r>
    </w:p>
    <w:p w14:paraId="67BA5B97">
      <w:pPr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</w:p>
    <w:p w14:paraId="31F5D20C">
      <w:pPr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</w:p>
    <w:p w14:paraId="1C64F521">
      <w:pPr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</w:p>
    <w:p w14:paraId="0AE677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before="312" w:beforeLines="100" w:after="312" w:afterLines="100" w:line="4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  <w:lang w:val="en-US" w:eastAsia="zh-CN"/>
        </w:rPr>
        <w:sectPr>
          <w:footerReference r:id="rId3" w:type="default"/>
          <w:pgSz w:w="11910" w:h="16840"/>
          <w:pgMar w:top="1500" w:right="780" w:bottom="1300" w:left="820" w:header="0" w:footer="11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</w:sectPr>
      </w:pPr>
    </w:p>
    <w:p w14:paraId="30F886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before="312" w:beforeLines="100" w:after="312" w:afterLines="100" w:line="480" w:lineRule="exact"/>
        <w:ind w:firstLine="3200" w:firstLineChars="1000"/>
        <w:jc w:val="both"/>
        <w:textAlignment w:val="auto"/>
        <w:rPr>
          <w:rFonts w:hint="default" w:ascii="方正小标宋_GBK" w:hAnsi="方正小标宋_GBK" w:eastAsia="方正小标宋_GBK" w:cs="方正小标宋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  <w:lang w:val="en-US" w:eastAsia="zh-CN"/>
        </w:rPr>
        <w:t>现代物流管理人才培养方案</w:t>
      </w:r>
    </w:p>
    <w:p w14:paraId="191826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480" w:lineRule="exact"/>
        <w:ind w:left="424" w:leftChars="202" w:firstLine="720" w:firstLineChars="300"/>
        <w:textAlignment w:val="auto"/>
        <w:rPr>
          <w:rFonts w:hint="eastAsia" w:ascii="黑体" w:hAnsi="黑体" w:eastAsia="黑体" w:cs="黑体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一、</w:t>
      </w:r>
      <w:r>
        <w:rPr>
          <w:rFonts w:hint="eastAsia" w:ascii="黑体" w:hAnsi="黑体" w:eastAsia="黑体" w:cs="黑体"/>
          <w:bCs/>
          <w:sz w:val="24"/>
          <w:szCs w:val="24"/>
        </w:rPr>
        <w:t>专业名称</w:t>
      </w:r>
      <w:r>
        <w:rPr>
          <w:rFonts w:hint="eastAsia" w:ascii="黑体" w:hAnsi="黑体" w:eastAsia="黑体" w:cs="黑体"/>
          <w:bCs/>
          <w:sz w:val="24"/>
          <w:szCs w:val="24"/>
          <w:lang w:val="en-US" w:eastAsia="zh-CN"/>
        </w:rPr>
        <w:t>及代码</w:t>
      </w:r>
    </w:p>
    <w:p w14:paraId="3E2078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480" w:lineRule="exact"/>
        <w:ind w:firstLine="1200" w:firstLineChars="500"/>
        <w:textAlignment w:val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专业名称：</w:t>
      </w:r>
      <w:r>
        <w:rPr>
          <w:rFonts w:hint="eastAsia" w:ascii="宋体" w:hAnsi="宋体" w:cs="宋体"/>
          <w:bCs/>
          <w:sz w:val="24"/>
          <w:szCs w:val="24"/>
          <w:lang w:eastAsia="zh-CN"/>
        </w:rPr>
        <w:t>现代物流管理</w:t>
      </w:r>
    </w:p>
    <w:p w14:paraId="5EC27C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1200" w:firstLineChars="500"/>
        <w:textAlignment w:val="auto"/>
        <w:rPr>
          <w:rFonts w:hint="default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专业代码：53</w:t>
      </w: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0802</w:t>
      </w:r>
    </w:p>
    <w:p w14:paraId="186E73C7">
      <w:pPr>
        <w:spacing w:line="480" w:lineRule="exact"/>
        <w:ind w:firstLine="1267" w:firstLineChars="528"/>
        <w:rPr>
          <w:rFonts w:ascii="黑体" w:hAnsi="黑体" w:eastAsia="黑体"/>
          <w:kern w:val="0"/>
          <w:sz w:val="24"/>
          <w:szCs w:val="20"/>
        </w:rPr>
      </w:pPr>
      <w:r>
        <w:rPr>
          <w:rFonts w:hint="eastAsia" w:ascii="黑体" w:hAnsi="黑体" w:eastAsia="黑体"/>
          <w:kern w:val="0"/>
          <w:sz w:val="24"/>
          <w:szCs w:val="20"/>
        </w:rPr>
        <w:t>二、入学要求</w:t>
      </w:r>
    </w:p>
    <w:p w14:paraId="6729895C">
      <w:pPr>
        <w:adjustRightInd w:val="0"/>
        <w:snapToGrid w:val="0"/>
        <w:spacing w:line="480" w:lineRule="exact"/>
        <w:ind w:firstLine="1200" w:firstLineChars="500"/>
        <w:rPr>
          <w:rFonts w:ascii="宋体" w:hAnsi="宋体"/>
          <w:color w:val="000000"/>
          <w:kern w:val="0"/>
          <w:sz w:val="24"/>
          <w:szCs w:val="22"/>
        </w:rPr>
      </w:pPr>
      <w:r>
        <w:rPr>
          <w:rFonts w:hint="eastAsia" w:ascii="宋体" w:hAnsi="宋体"/>
          <w:color w:val="000000"/>
          <w:kern w:val="0"/>
          <w:sz w:val="24"/>
          <w:szCs w:val="22"/>
          <w:lang w:eastAsia="zh-CN"/>
        </w:rPr>
        <w:t>中等职业学校毕业、普通高级中学</w:t>
      </w:r>
      <w:r>
        <w:rPr>
          <w:rFonts w:hint="eastAsia" w:ascii="宋体" w:hAnsi="宋体"/>
          <w:color w:val="000000"/>
          <w:kern w:val="0"/>
          <w:sz w:val="24"/>
          <w:szCs w:val="22"/>
        </w:rPr>
        <w:t>毕业生或具有同等学历者。</w:t>
      </w:r>
    </w:p>
    <w:p w14:paraId="6DA0F194">
      <w:pPr>
        <w:spacing w:line="480" w:lineRule="exact"/>
        <w:ind w:firstLine="1200" w:firstLineChars="500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三、修业年限</w:t>
      </w:r>
    </w:p>
    <w:p w14:paraId="1A4EA4D5">
      <w:pPr>
        <w:numPr>
          <w:ilvl w:val="0"/>
          <w:numId w:val="0"/>
        </w:numPr>
        <w:adjustRightInd w:val="0"/>
        <w:snapToGrid w:val="0"/>
        <w:spacing w:line="480" w:lineRule="exact"/>
        <w:ind w:firstLine="1200" w:firstLineChars="500"/>
        <w:rPr>
          <w:rFonts w:hint="eastAsia" w:ascii="黑体" w:hAnsi="黑体" w:eastAsia="黑体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基本学制：三年，最长修业年限：五年</w:t>
      </w:r>
    </w:p>
    <w:p w14:paraId="0C6ED7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1200" w:firstLineChars="500"/>
        <w:textAlignment w:val="auto"/>
        <w:rPr>
          <w:rFonts w:hint="eastAsia" w:ascii="黑体" w:hAnsi="黑体" w:eastAsia="黑体"/>
          <w:sz w:val="24"/>
        </w:rPr>
      </w:pPr>
      <w:r>
        <w:rPr>
          <w:rFonts w:hint="eastAsia" w:ascii="黑体" w:hAnsi="黑体" w:eastAsia="黑体" w:cs="Times New Roman"/>
          <w:kern w:val="2"/>
          <w:sz w:val="24"/>
          <w:szCs w:val="24"/>
          <w:lang w:val="en-US" w:eastAsia="zh-CN" w:bidi="ar-SA"/>
        </w:rPr>
        <w:t>四、</w:t>
      </w:r>
      <w:r>
        <w:rPr>
          <w:rFonts w:hint="eastAsia" w:ascii="黑体" w:hAnsi="黑体" w:eastAsia="黑体"/>
          <w:sz w:val="24"/>
        </w:rPr>
        <w:t>职业面向</w:t>
      </w:r>
    </w:p>
    <w:tbl>
      <w:tblPr>
        <w:tblStyle w:val="24"/>
        <w:tblpPr w:leftFromText="180" w:rightFromText="180" w:vertAnchor="text" w:horzAnchor="page" w:tblpX="1873" w:tblpY="18"/>
        <w:tblOverlap w:val="never"/>
        <w:tblW w:w="864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0"/>
        <w:gridCol w:w="920"/>
        <w:gridCol w:w="1080"/>
        <w:gridCol w:w="1318"/>
        <w:gridCol w:w="984"/>
        <w:gridCol w:w="891"/>
        <w:gridCol w:w="1003"/>
        <w:gridCol w:w="725"/>
        <w:gridCol w:w="952"/>
      </w:tblGrid>
      <w:tr w14:paraId="20E4E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2" w:hRule="atLeast"/>
        </w:trPr>
        <w:tc>
          <w:tcPr>
            <w:tcW w:w="770" w:type="dxa"/>
            <w:vAlign w:val="center"/>
          </w:tcPr>
          <w:p w14:paraId="208103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所属大类</w:t>
            </w:r>
          </w:p>
          <w:p w14:paraId="11145B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（代码）</w:t>
            </w:r>
          </w:p>
        </w:tc>
        <w:tc>
          <w:tcPr>
            <w:tcW w:w="920" w:type="dxa"/>
            <w:vAlign w:val="center"/>
          </w:tcPr>
          <w:p w14:paraId="2D69D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所属专业类</w:t>
            </w:r>
          </w:p>
          <w:p w14:paraId="1F54FB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（代码）</w:t>
            </w:r>
          </w:p>
        </w:tc>
        <w:tc>
          <w:tcPr>
            <w:tcW w:w="1080" w:type="dxa"/>
            <w:vAlign w:val="center"/>
          </w:tcPr>
          <w:p w14:paraId="7970A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对应行业</w:t>
            </w:r>
          </w:p>
          <w:p w14:paraId="38E6D3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（代码）</w:t>
            </w:r>
          </w:p>
        </w:tc>
        <w:tc>
          <w:tcPr>
            <w:tcW w:w="1318" w:type="dxa"/>
            <w:vAlign w:val="center"/>
          </w:tcPr>
          <w:p w14:paraId="7BC7E0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主要职业类别</w:t>
            </w:r>
          </w:p>
          <w:p w14:paraId="1D5B6A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（代码）</w:t>
            </w:r>
          </w:p>
        </w:tc>
        <w:tc>
          <w:tcPr>
            <w:tcW w:w="2878" w:type="dxa"/>
            <w:gridSpan w:val="3"/>
            <w:vAlign w:val="center"/>
          </w:tcPr>
          <w:p w14:paraId="6CC1C6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主要岗位群或技术领域举例</w:t>
            </w:r>
          </w:p>
        </w:tc>
        <w:tc>
          <w:tcPr>
            <w:tcW w:w="725" w:type="dxa"/>
            <w:vAlign w:val="center"/>
          </w:tcPr>
          <w:p w14:paraId="61745B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职业技能等级证书</w:t>
            </w:r>
          </w:p>
          <w:p w14:paraId="630BC3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（1+X证书）</w:t>
            </w:r>
          </w:p>
        </w:tc>
        <w:tc>
          <w:tcPr>
            <w:tcW w:w="952" w:type="dxa"/>
            <w:vAlign w:val="center"/>
          </w:tcPr>
          <w:p w14:paraId="413261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社会认可度高的行业企业标准和证书</w:t>
            </w:r>
          </w:p>
        </w:tc>
      </w:tr>
      <w:tr w14:paraId="0ADE9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</w:trPr>
        <w:tc>
          <w:tcPr>
            <w:tcW w:w="770" w:type="dxa"/>
            <w:vMerge w:val="restart"/>
            <w:vAlign w:val="center"/>
          </w:tcPr>
          <w:p w14:paraId="63CE8B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财经商</w:t>
            </w:r>
          </w:p>
          <w:p w14:paraId="5A8F50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贸大类</w:t>
            </w:r>
          </w:p>
          <w:p w14:paraId="128C4B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(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3)</w:t>
            </w:r>
          </w:p>
        </w:tc>
        <w:tc>
          <w:tcPr>
            <w:tcW w:w="920" w:type="dxa"/>
            <w:vMerge w:val="restart"/>
            <w:vAlign w:val="center"/>
          </w:tcPr>
          <w:p w14:paraId="5B734A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物流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类</w:t>
            </w:r>
          </w:p>
          <w:p w14:paraId="524E07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(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30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)</w:t>
            </w:r>
          </w:p>
        </w:tc>
        <w:tc>
          <w:tcPr>
            <w:tcW w:w="1080" w:type="dxa"/>
            <w:vMerge w:val="restart"/>
            <w:vAlign w:val="center"/>
          </w:tcPr>
          <w:p w14:paraId="7FF638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 xml:space="preserve">道路运输业（54） </w:t>
            </w:r>
          </w:p>
          <w:p w14:paraId="27379A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 xml:space="preserve">多式联运和运输代理业（58） </w:t>
            </w:r>
          </w:p>
          <w:p w14:paraId="36377D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装卸搬运和仓储业</w:t>
            </w:r>
          </w:p>
          <w:p w14:paraId="0BF887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（59）</w:t>
            </w:r>
          </w:p>
        </w:tc>
        <w:tc>
          <w:tcPr>
            <w:tcW w:w="1318" w:type="dxa"/>
            <w:vMerge w:val="restart"/>
            <w:vAlign w:val="center"/>
          </w:tcPr>
          <w:p w14:paraId="62FB16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管理（工业）工程技术人员</w:t>
            </w:r>
          </w:p>
          <w:p w14:paraId="2C181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 xml:space="preserve">（2-02-30） </w:t>
            </w:r>
          </w:p>
          <w:p w14:paraId="4F9AE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装卸搬运和运输代理服务人员（4-02-05）</w:t>
            </w:r>
          </w:p>
          <w:p w14:paraId="5FAE28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仓储人员</w:t>
            </w:r>
          </w:p>
          <w:p w14:paraId="3A3D93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 xml:space="preserve">（4-02-06） </w:t>
            </w:r>
          </w:p>
        </w:tc>
        <w:tc>
          <w:tcPr>
            <w:tcW w:w="984" w:type="dxa"/>
            <w:vAlign w:val="center"/>
          </w:tcPr>
          <w:p w14:paraId="49989E23">
            <w:pPr>
              <w:spacing w:after="0" w:line="259" w:lineRule="auto"/>
              <w:ind w:left="26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初始岗位</w:t>
            </w:r>
          </w:p>
        </w:tc>
        <w:tc>
          <w:tcPr>
            <w:tcW w:w="891" w:type="dxa"/>
            <w:vAlign w:val="center"/>
          </w:tcPr>
          <w:p w14:paraId="2EC808CF">
            <w:pPr>
              <w:spacing w:after="0" w:line="259" w:lineRule="auto"/>
              <w:ind w:left="1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发展岗位</w:t>
            </w:r>
          </w:p>
        </w:tc>
        <w:tc>
          <w:tcPr>
            <w:tcW w:w="1003" w:type="dxa"/>
            <w:vAlign w:val="center"/>
          </w:tcPr>
          <w:p w14:paraId="5613D370">
            <w:pPr>
              <w:spacing w:after="0" w:line="259" w:lineRule="auto"/>
              <w:ind w:left="26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升迁岗位</w:t>
            </w:r>
          </w:p>
        </w:tc>
        <w:tc>
          <w:tcPr>
            <w:tcW w:w="725" w:type="dxa"/>
            <w:vMerge w:val="restart"/>
            <w:vAlign w:val="center"/>
          </w:tcPr>
          <w:p w14:paraId="4715AF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物流管理职业技能等级证书</w:t>
            </w:r>
          </w:p>
        </w:tc>
        <w:tc>
          <w:tcPr>
            <w:tcW w:w="952" w:type="dxa"/>
            <w:vMerge w:val="restart"/>
            <w:vAlign w:val="center"/>
          </w:tcPr>
          <w:p w14:paraId="1D9BA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 xml:space="preserve">物流服务师 </w:t>
            </w:r>
          </w:p>
          <w:p w14:paraId="22CE6F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供应链管理师</w:t>
            </w:r>
          </w:p>
          <w:p w14:paraId="52FE07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跨境电子商务师</w:t>
            </w:r>
          </w:p>
          <w:p w14:paraId="3BA862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叉车证</w:t>
            </w:r>
          </w:p>
          <w:p w14:paraId="50B57D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特种设备操作证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 xml:space="preserve"> </w:t>
            </w:r>
          </w:p>
        </w:tc>
      </w:tr>
      <w:tr w14:paraId="652C69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1" w:hRule="atLeast"/>
        </w:trPr>
        <w:tc>
          <w:tcPr>
            <w:tcW w:w="770" w:type="dxa"/>
            <w:vMerge w:val="continue"/>
            <w:vAlign w:val="center"/>
          </w:tcPr>
          <w:p w14:paraId="7A1669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920" w:type="dxa"/>
            <w:vMerge w:val="continue"/>
            <w:vAlign w:val="center"/>
          </w:tcPr>
          <w:p w14:paraId="0101AD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1080" w:type="dxa"/>
            <w:vMerge w:val="continue"/>
            <w:vAlign w:val="center"/>
          </w:tcPr>
          <w:p w14:paraId="318BB3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1318" w:type="dxa"/>
            <w:vMerge w:val="continue"/>
            <w:vAlign w:val="bottom"/>
          </w:tcPr>
          <w:p w14:paraId="7BF4EF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984" w:type="dxa"/>
            <w:vAlign w:val="center"/>
          </w:tcPr>
          <w:p w14:paraId="2F8B7412">
            <w:pPr>
              <w:spacing w:after="0" w:line="259" w:lineRule="auto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仓管员</w:t>
            </w:r>
          </w:p>
          <w:p w14:paraId="4BB4CBD9">
            <w:pPr>
              <w:spacing w:after="0" w:line="259" w:lineRule="auto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运输调度员</w:t>
            </w:r>
          </w:p>
          <w:p w14:paraId="4F0065F4">
            <w:pPr>
              <w:spacing w:after="0" w:line="259" w:lineRule="auto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物流销售员</w:t>
            </w:r>
          </w:p>
        </w:tc>
        <w:tc>
          <w:tcPr>
            <w:tcW w:w="891" w:type="dxa"/>
            <w:tcBorders/>
            <w:vAlign w:val="center"/>
          </w:tcPr>
          <w:p w14:paraId="18EEC430">
            <w:pPr>
              <w:spacing w:after="0" w:line="259" w:lineRule="auto"/>
              <w:ind w:left="2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仓储主管</w:t>
            </w:r>
          </w:p>
          <w:p w14:paraId="6E649B9C">
            <w:pPr>
              <w:spacing w:after="0" w:line="259" w:lineRule="auto"/>
              <w:ind w:left="2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运输主管</w:t>
            </w:r>
          </w:p>
          <w:p w14:paraId="27265A74">
            <w:pPr>
              <w:spacing w:after="0" w:line="259" w:lineRule="auto"/>
              <w:ind w:left="2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物流销售主管</w:t>
            </w:r>
          </w:p>
        </w:tc>
        <w:tc>
          <w:tcPr>
            <w:tcW w:w="1003" w:type="dxa"/>
            <w:vAlign w:val="center"/>
          </w:tcPr>
          <w:p w14:paraId="6BB219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物流主管供应链主管</w:t>
            </w:r>
          </w:p>
        </w:tc>
        <w:tc>
          <w:tcPr>
            <w:tcW w:w="725" w:type="dxa"/>
            <w:vMerge w:val="continue"/>
            <w:vAlign w:val="center"/>
          </w:tcPr>
          <w:p w14:paraId="709E97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952" w:type="dxa"/>
            <w:vMerge w:val="continue"/>
            <w:vAlign w:val="center"/>
          </w:tcPr>
          <w:p w14:paraId="07F6D9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</w:p>
        </w:tc>
      </w:tr>
    </w:tbl>
    <w:p w14:paraId="728CBC98">
      <w:pPr>
        <w:numPr>
          <w:ilvl w:val="0"/>
          <w:numId w:val="0"/>
        </w:numPr>
        <w:adjustRightInd w:val="0"/>
        <w:snapToGrid w:val="0"/>
        <w:spacing w:line="240" w:lineRule="auto"/>
        <w:rPr>
          <w:rFonts w:hint="eastAsia" w:ascii="黑体" w:hAnsi="黑体" w:eastAsia="黑体" w:cs="Times New Roman"/>
          <w:kern w:val="2"/>
          <w:sz w:val="24"/>
          <w:szCs w:val="24"/>
          <w:lang w:val="en-US" w:eastAsia="zh-CN" w:bidi="ar-SA"/>
        </w:rPr>
      </w:pPr>
    </w:p>
    <w:p w14:paraId="10B999AE">
      <w:pPr>
        <w:numPr>
          <w:ilvl w:val="0"/>
          <w:numId w:val="0"/>
        </w:numPr>
        <w:adjustRightInd w:val="0"/>
        <w:snapToGrid w:val="0"/>
        <w:spacing w:line="240" w:lineRule="auto"/>
        <w:rPr>
          <w:rFonts w:hint="eastAsia" w:ascii="黑体" w:hAnsi="黑体" w:eastAsia="黑体" w:cs="Times New Roman"/>
          <w:kern w:val="2"/>
          <w:sz w:val="24"/>
          <w:szCs w:val="24"/>
          <w:lang w:val="en-US" w:eastAsia="zh-CN" w:bidi="ar-SA"/>
        </w:rPr>
      </w:pPr>
    </w:p>
    <w:p w14:paraId="72C94C63">
      <w:pPr>
        <w:numPr>
          <w:ilvl w:val="0"/>
          <w:numId w:val="0"/>
        </w:numPr>
        <w:adjustRightInd w:val="0"/>
        <w:snapToGrid w:val="0"/>
        <w:spacing w:line="240" w:lineRule="auto"/>
        <w:rPr>
          <w:rFonts w:hint="eastAsia" w:ascii="黑体" w:hAnsi="黑体" w:eastAsia="黑体" w:cs="Times New Roman"/>
          <w:kern w:val="2"/>
          <w:sz w:val="24"/>
          <w:szCs w:val="24"/>
          <w:lang w:val="en-US" w:eastAsia="zh-CN" w:bidi="ar-SA"/>
        </w:rPr>
      </w:pPr>
    </w:p>
    <w:p w14:paraId="6245755D">
      <w:pPr>
        <w:numPr>
          <w:ilvl w:val="0"/>
          <w:numId w:val="0"/>
        </w:numPr>
        <w:adjustRightInd w:val="0"/>
        <w:snapToGrid w:val="0"/>
        <w:spacing w:line="480" w:lineRule="exact"/>
        <w:ind w:firstLine="480" w:firstLineChars="200"/>
        <w:rPr>
          <w:rFonts w:hint="eastAsia" w:ascii="黑体" w:hAnsi="黑体" w:eastAsia="黑体" w:cs="Times New Roman"/>
          <w:kern w:val="2"/>
          <w:sz w:val="24"/>
          <w:szCs w:val="24"/>
          <w:lang w:val="en-US" w:eastAsia="zh-CN" w:bidi="ar-SA"/>
        </w:rPr>
      </w:pPr>
    </w:p>
    <w:p w14:paraId="42FD1892">
      <w:pPr>
        <w:numPr>
          <w:ilvl w:val="0"/>
          <w:numId w:val="0"/>
        </w:numPr>
        <w:adjustRightInd w:val="0"/>
        <w:snapToGrid w:val="0"/>
        <w:spacing w:line="480" w:lineRule="exact"/>
        <w:ind w:firstLine="480" w:firstLineChars="200"/>
        <w:rPr>
          <w:rFonts w:hint="eastAsia" w:ascii="黑体" w:hAnsi="黑体" w:eastAsia="黑体" w:cs="Times New Roman"/>
          <w:kern w:val="2"/>
          <w:sz w:val="24"/>
          <w:szCs w:val="24"/>
          <w:lang w:val="en-US" w:eastAsia="zh-CN" w:bidi="ar-SA"/>
        </w:rPr>
      </w:pPr>
    </w:p>
    <w:p w14:paraId="23455C5A">
      <w:pPr>
        <w:numPr>
          <w:ilvl w:val="0"/>
          <w:numId w:val="0"/>
        </w:numPr>
        <w:adjustRightInd w:val="0"/>
        <w:snapToGrid w:val="0"/>
        <w:spacing w:line="480" w:lineRule="exact"/>
        <w:ind w:firstLine="480" w:firstLineChars="200"/>
        <w:rPr>
          <w:rFonts w:hint="eastAsia" w:ascii="黑体" w:hAnsi="黑体" w:eastAsia="黑体" w:cs="Times New Roman"/>
          <w:kern w:val="2"/>
          <w:sz w:val="24"/>
          <w:szCs w:val="24"/>
          <w:lang w:val="en-US" w:eastAsia="zh-CN" w:bidi="ar-SA"/>
        </w:rPr>
      </w:pPr>
    </w:p>
    <w:p w14:paraId="228EC932">
      <w:pPr>
        <w:numPr>
          <w:ilvl w:val="0"/>
          <w:numId w:val="0"/>
        </w:numPr>
        <w:adjustRightInd w:val="0"/>
        <w:snapToGrid w:val="0"/>
        <w:spacing w:line="480" w:lineRule="exact"/>
        <w:ind w:firstLine="480" w:firstLineChars="200"/>
        <w:rPr>
          <w:rFonts w:hint="eastAsia" w:ascii="黑体" w:hAnsi="黑体" w:eastAsia="黑体" w:cs="Times New Roman"/>
          <w:kern w:val="2"/>
          <w:sz w:val="24"/>
          <w:szCs w:val="24"/>
          <w:lang w:val="en-US" w:eastAsia="zh-CN" w:bidi="ar-SA"/>
        </w:rPr>
      </w:pPr>
    </w:p>
    <w:p w14:paraId="09E351A3">
      <w:pPr>
        <w:numPr>
          <w:ilvl w:val="0"/>
          <w:numId w:val="0"/>
        </w:numPr>
        <w:adjustRightInd w:val="0"/>
        <w:snapToGrid w:val="0"/>
        <w:spacing w:line="480" w:lineRule="exact"/>
        <w:rPr>
          <w:rFonts w:hint="eastAsia" w:ascii="黑体" w:hAnsi="黑体" w:eastAsia="黑体" w:cs="Times New Roman"/>
          <w:kern w:val="2"/>
          <w:sz w:val="24"/>
          <w:szCs w:val="24"/>
          <w:lang w:val="en-US" w:eastAsia="zh-CN" w:bidi="ar-SA"/>
        </w:rPr>
      </w:pPr>
    </w:p>
    <w:p w14:paraId="62BCD6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1200" w:firstLineChars="500"/>
        <w:textAlignment w:val="auto"/>
        <w:rPr>
          <w:rFonts w:hint="eastAsia" w:ascii="黑体" w:hAnsi="黑体" w:eastAsia="黑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Times New Roman"/>
          <w:kern w:val="2"/>
          <w:sz w:val="24"/>
          <w:szCs w:val="24"/>
          <w:lang w:val="en-US" w:eastAsia="zh-CN" w:bidi="ar-SA"/>
        </w:rPr>
        <w:t>五、培养目标</w:t>
      </w:r>
    </w:p>
    <w:p w14:paraId="24FC5C2D">
      <w:pPr>
        <w:spacing w:line="480" w:lineRule="exact"/>
        <w:ind w:firstLine="1440" w:firstLineChars="600"/>
        <w:rPr>
          <w:rFonts w:ascii="楷体" w:hAnsi="楷体" w:eastAsia="楷体"/>
          <w:color w:val="000000" w:themeColor="text1"/>
          <w:kern w:val="0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kern w:val="0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" w:hAnsi="楷体" w:eastAsia="楷体"/>
          <w:color w:val="000000" w:themeColor="text1"/>
          <w:kern w:val="0"/>
          <w:sz w:val="24"/>
          <w:szCs w:val="22"/>
          <w14:textFill>
            <w14:solidFill>
              <w14:schemeClr w14:val="tx1"/>
            </w14:solidFill>
          </w14:textFill>
        </w:rPr>
        <w:t>一）人才培养目标</w:t>
      </w:r>
    </w:p>
    <w:p w14:paraId="4735D3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989" w:leftChars="471" w:right="781" w:rightChars="372"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 xml:space="preserve">本专业培养理想信念坚定，德、智、体、美、劳全面发展，秉承“立德树人，格致精业”校训，具有一定的科学文化水平，良好的人文素养、职业道德和创新意识，精益求精的工匠精神，较强的就业能力和可持续发展的能力，掌握本专业方向必备的物流基本理论知识和技术技能，能熟练运用物流信息技术、物流项目管理方法与手段，道路运输、多式联运和运输代理、装卸搬运和仓储等行业的管理（工业）工程技术人员、装卸搬运和运输代理服务人员、仓储人员等职业群的基层至中层管理岗位的复合型技术技能人才。经过3-5年的发展，能够胜任仓储主管、运输主管、物流销售主管等岗位。 </w:t>
      </w:r>
    </w:p>
    <w:p w14:paraId="194AC7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989" w:leftChars="471" w:right="781" w:rightChars="372"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  <w:sectPr>
          <w:footerReference r:id="rId4" w:type="default"/>
          <w:pgSz w:w="11910" w:h="16840"/>
          <w:pgMar w:top="1500" w:right="780" w:bottom="1300" w:left="820" w:header="0" w:footer="11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</w:sectPr>
      </w:pPr>
      <w:r>
        <w:rPr>
          <w:rFonts w:hint="eastAsia" w:ascii="宋体" w:hAnsi="宋体" w:cs="宋体"/>
          <w:sz w:val="24"/>
          <w:szCs w:val="24"/>
          <w:lang w:eastAsia="zh-CN"/>
        </w:rPr>
        <w:t>力争服务于物流、商贸、制造行业及区域经济发展需要掌握仓储配送、</w:t>
      </w:r>
    </w:p>
    <w:p w14:paraId="225FF3E2">
      <w:pPr>
        <w:adjustRightInd w:val="0"/>
        <w:snapToGrid w:val="0"/>
        <w:spacing w:line="480" w:lineRule="exact"/>
        <w:rPr>
          <w:rFonts w:hint="eastAsia" w:ascii="宋体" w:hAnsi="宋体" w:cs="宋体"/>
          <w:sz w:val="24"/>
          <w:szCs w:val="24"/>
          <w:lang w:eastAsia="zh-CN"/>
        </w:rPr>
      </w:pPr>
      <w:bookmarkStart w:id="1" w:name="_GoBack"/>
      <w:bookmarkEnd w:id="1"/>
      <w:r>
        <w:rPr>
          <w:rFonts w:hint="eastAsia" w:ascii="宋体" w:hAnsi="宋体" w:cs="宋体"/>
          <w:sz w:val="24"/>
          <w:szCs w:val="24"/>
          <w:lang w:eastAsia="zh-CN"/>
        </w:rPr>
        <w:t>跨境物流、供应链运营、企业管理等知识，具备“中级物流从业人员水平等级”及智慧物流设施设备操作技术技能，面向道路运输、多式联运及货运代理、仓储行业的管理人员、工程技术人员、服务人员等职业群，能够从事仓储、配送、运输、采购、供应链管理、物流设计规划、高端物流设备操作的高素质复合型技术技能人才。</w:t>
      </w:r>
    </w:p>
    <w:p w14:paraId="752185B0">
      <w:pPr>
        <w:numPr>
          <w:ilvl w:val="0"/>
          <w:numId w:val="1"/>
        </w:numPr>
        <w:spacing w:line="480" w:lineRule="exact"/>
        <w:ind w:firstLine="480" w:firstLineChars="200"/>
        <w:rPr>
          <w:rFonts w:hint="eastAsia" w:ascii="楷体" w:hAnsi="楷体" w:eastAsia="楷体"/>
          <w:color w:val="000000" w:themeColor="text1"/>
          <w:kern w:val="0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kern w:val="0"/>
          <w:sz w:val="24"/>
          <w:szCs w:val="22"/>
          <w14:textFill>
            <w14:solidFill>
              <w14:schemeClr w14:val="tx1"/>
            </w14:solidFill>
          </w14:textFill>
        </w:rPr>
        <w:t>人才培养规格</w:t>
      </w:r>
    </w:p>
    <w:p w14:paraId="75D1FF4A">
      <w:pPr>
        <w:spacing w:after="115"/>
        <w:ind w:left="417"/>
        <w:rPr>
          <w:rFonts w:hint="eastAsia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本专业毕业生应在知识、能力和素质等方面达到以下要求：</w:t>
      </w:r>
      <w:r>
        <w:t xml:space="preserve"> </w:t>
      </w:r>
    </w:p>
    <w:p w14:paraId="66546682">
      <w:pPr>
        <w:spacing w:line="480" w:lineRule="exact"/>
        <w:ind w:firstLine="480" w:firstLineChars="200"/>
        <w:rPr>
          <w:rFonts w:hint="eastAsia" w:ascii="楷体" w:hAnsi="楷体" w:eastAsia="楷体"/>
          <w:color w:val="000000" w:themeColor="text1"/>
          <w:kern w:val="0"/>
          <w:sz w:val="24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kern w:val="0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楷体" w:hAnsi="楷体" w:eastAsia="楷体"/>
          <w:color w:val="000000" w:themeColor="text1"/>
          <w:kern w:val="0"/>
          <w:sz w:val="24"/>
          <w:szCs w:val="22"/>
          <w14:textFill>
            <w14:solidFill>
              <w14:schemeClr w14:val="tx1"/>
            </w14:solidFill>
          </w14:textFill>
        </w:rPr>
        <w:t>知识</w:t>
      </w:r>
      <w:r>
        <w:rPr>
          <w:rFonts w:hint="eastAsia" w:ascii="楷体" w:hAnsi="楷体" w:eastAsia="楷体"/>
          <w:color w:val="000000" w:themeColor="text1"/>
          <w:kern w:val="0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目标</w:t>
      </w:r>
    </w:p>
    <w:p w14:paraId="442555A5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了解中国传统商业文化和世界经济发展趋势，熟悉市场经济规则； </w:t>
      </w:r>
    </w:p>
    <w:p w14:paraId="64C7EC6A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熟悉与本专业相关的法律法规以及环境保护、安全消防、设备安全等相关知识； </w:t>
      </w:r>
    </w:p>
    <w:p w14:paraId="38F1104D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熟悉大数据、智慧物流、物联网等现代物流发展的新知识、新技术； </w:t>
      </w:r>
    </w:p>
    <w:p w14:paraId="514BB597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掌握必备的思想政治理论、科学文化基础知识和中华优秀传统文化知识； </w:t>
      </w:r>
    </w:p>
    <w:p w14:paraId="54E79A41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掌握管理理论基本知识与方法</w:t>
      </w:r>
      <w:r>
        <w:rPr>
          <w:rFonts w:hint="eastAsia" w:ascii="宋体" w:hAnsi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240723D9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掌握物流市场分析、客户服务管理、物流市场营销的基本知识和方法； </w:t>
      </w:r>
    </w:p>
    <w:p w14:paraId="4974DF8D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掌握物流系统的构成要素，具备供应链管理的基本知识； </w:t>
      </w:r>
    </w:p>
    <w:p w14:paraId="21E19E0A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掌握物流货品分类与质量管理的基本知识与技术方法； </w:t>
      </w:r>
    </w:p>
    <w:p w14:paraId="35CCF931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掌握物流运作的基本知识与方法； </w:t>
      </w:r>
    </w:p>
    <w:p w14:paraId="21AF9A4C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10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掌握物流作业及现场管理的基本流程和优化方法； </w:t>
      </w:r>
    </w:p>
    <w:p w14:paraId="2EBA9AA9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11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掌握物流成本控制的基本知识和方法； </w:t>
      </w:r>
    </w:p>
    <w:p w14:paraId="7CF42D2A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12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掌握现代物流信息技术运用的基本知识和方法； </w:t>
      </w:r>
    </w:p>
    <w:p w14:paraId="3928620F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13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掌握物流项目管理的基本知识与技术方法；</w:t>
      </w:r>
    </w:p>
    <w:p w14:paraId="36613B04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（14）掌握国际物流运作的基本流程与技术方法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5C35C63E">
      <w:pPr>
        <w:spacing w:line="480" w:lineRule="exact"/>
        <w:ind w:left="479" w:leftChars="228" w:firstLine="0" w:firstLineChars="0"/>
        <w:rPr>
          <w:rFonts w:hint="eastAsia" w:ascii="楷体" w:hAnsi="楷体" w:eastAsia="楷体"/>
          <w:color w:val="000000" w:themeColor="text1"/>
          <w:kern w:val="0"/>
          <w:sz w:val="24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kern w:val="0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楷体" w:hAnsi="楷体" w:eastAsia="楷体"/>
          <w:color w:val="000000" w:themeColor="text1"/>
          <w:kern w:val="0"/>
          <w:sz w:val="24"/>
          <w:szCs w:val="22"/>
          <w14:textFill>
            <w14:solidFill>
              <w14:schemeClr w14:val="tx1"/>
            </w14:solidFill>
          </w14:textFill>
        </w:rPr>
        <w:t>能力</w:t>
      </w:r>
      <w:r>
        <w:rPr>
          <w:rFonts w:hint="eastAsia" w:ascii="楷体" w:hAnsi="楷体" w:eastAsia="楷体"/>
          <w:color w:val="000000" w:themeColor="text1"/>
          <w:kern w:val="0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目标</w:t>
      </w:r>
    </w:p>
    <w:p w14:paraId="365ABE0A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能进行探究学习、终身学习、分析问题和解决问题； </w:t>
      </w:r>
    </w:p>
    <w:p w14:paraId="15157216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能利用良好的语言进行文字表达和沟通； </w:t>
      </w:r>
    </w:p>
    <w:p w14:paraId="6A83842E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能够运用英语处理简单的英文函件、单证； </w:t>
      </w:r>
    </w:p>
    <w:p w14:paraId="0FDDCF13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能有效应用管理理论与方法，进行自我管理与沟通合作； </w:t>
      </w:r>
    </w:p>
    <w:p w14:paraId="17C499D4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能够熟练运用office等办公软件，进行文档编辑、数据处理、演示汇报； </w:t>
      </w:r>
    </w:p>
    <w:p w14:paraId="5B30CEAE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能够对物流市场进行分析，能够实施有效客户服务、物流业务营销； </w:t>
      </w:r>
    </w:p>
    <w:p w14:paraId="6AE7D4A5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能够进行良好的沟通和采购谈判； </w:t>
      </w:r>
    </w:p>
    <w:p w14:paraId="46A13BA0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能够有效进行仓储作业管理、配送作业管理、运输作业管理； </w:t>
      </w:r>
    </w:p>
    <w:p w14:paraId="00A0B97E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能够进行精准的物流成本核算与分析控制； </w:t>
      </w:r>
    </w:p>
    <w:p w14:paraId="6865BC61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10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能够运用大数据、智慧物流、物联网等先进技术提升物流运作效率，并运用物流信息技术解决物流问题； </w:t>
      </w:r>
    </w:p>
    <w:p w14:paraId="62E60295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11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能够熟练运用ERP 系统提高企业物流管理效率； </w:t>
      </w:r>
    </w:p>
    <w:p w14:paraId="75198020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12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能有效开展物流项目的管理活动； </w:t>
      </w:r>
    </w:p>
    <w:p w14:paraId="012481DE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13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能够有效进行国际物流业务的管理； </w:t>
      </w:r>
    </w:p>
    <w:p w14:paraId="3DE3B1CA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14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能够运用供应链整合设计理念解决企业实际问题。</w:t>
      </w:r>
    </w:p>
    <w:p w14:paraId="5941D5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240" w:firstLineChars="100"/>
        <w:textAlignment w:val="auto"/>
        <w:rPr>
          <w:rFonts w:hint="eastAsia" w:ascii="宋体" w:hAnsi="宋体" w:eastAsia="楷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3.</w:t>
      </w:r>
      <w:r>
        <w:rPr>
          <w:rFonts w:hint="eastAsia" w:ascii="楷体" w:hAnsi="楷体" w:eastAsia="楷体"/>
          <w:color w:val="000000" w:themeColor="text1"/>
          <w:kern w:val="0"/>
          <w:sz w:val="24"/>
          <w:szCs w:val="22"/>
          <w14:textFill>
            <w14:solidFill>
              <w14:schemeClr w14:val="tx1"/>
            </w14:solidFill>
          </w14:textFill>
        </w:rPr>
        <w:t>素质</w:t>
      </w:r>
      <w:r>
        <w:rPr>
          <w:rFonts w:hint="eastAsia" w:ascii="楷体" w:hAnsi="楷体" w:eastAsia="楷体"/>
          <w:color w:val="000000" w:themeColor="text1"/>
          <w:kern w:val="0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目标</w:t>
      </w:r>
    </w:p>
    <w:p w14:paraId="4184563E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坚定拥护中国共产党领导和我国社会主义制度，在习近平新时代中国特色社会主义思想指引下，践行社会主义核心价值观，具有深厚的爱国情感和中华民族自豪感； </w:t>
      </w:r>
    </w:p>
    <w:p w14:paraId="1D507134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崇尚宪法、遵纪守法、崇德向善、诚实守信、尊重生命、热爱劳动，履行道德准则和行为规范，具有社会责任感和社会参与意识； </w:t>
      </w:r>
    </w:p>
    <w:p w14:paraId="60A41FA9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具有质量意识、环保意识、安全意识、守时意识、信息素养、工匠精神、创新思维、全球视野和市场洞察力； </w:t>
      </w:r>
    </w:p>
    <w:p w14:paraId="31C86ECC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勇于奋斗、乐观向上，具有自我管理能力、职业生涯规划的意识，有较强的集体意识和团队合作精神；</w:t>
      </w:r>
    </w:p>
    <w:p w14:paraId="25971430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（5）具有健康的体魄、心理和健全的人格，掌握基本运动知识和一两项运动技能，养成良好的健身与卫生习惯，良好的行为习惯； </w:t>
      </w:r>
    </w:p>
    <w:p w14:paraId="421B37FC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 xml:space="preserve">具有一定的审美和人文素养，能够形成一两项艺术特长或爱好； </w:t>
      </w:r>
    </w:p>
    <w:p w14:paraId="1AB77DFE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具有集成、精益、敏捷、多赢、绿色、共享的现代物流理念</w:t>
      </w:r>
      <w:r>
        <w:rPr>
          <w:rFonts w:hint="eastAsia" w:ascii="宋体" w:hAnsi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5BE7BCA0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sz w:val="24"/>
          <w:szCs w:val="24"/>
        </w:rPr>
        <w:t>）树立正确的劳动观，养成良好劳动习惯和热爱劳动、尊重劳动的思想情感</w:t>
      </w:r>
      <w:r>
        <w:rPr>
          <w:rFonts w:hint="eastAsia" w:ascii="宋体" w:hAnsi="宋体" w:cs="宋体"/>
          <w:sz w:val="24"/>
          <w:szCs w:val="24"/>
          <w:lang w:eastAsia="zh-CN"/>
        </w:rPr>
        <w:t>；</w:t>
      </w:r>
    </w:p>
    <w:p w14:paraId="4E1A4A94">
      <w:pPr>
        <w:adjustRightInd w:val="0"/>
        <w:snapToGrid w:val="0"/>
        <w:spacing w:line="480" w:lineRule="exact"/>
        <w:ind w:left="479" w:leftChars="228" w:firstLine="0" w:firstLineChars="0"/>
        <w:rPr>
          <w:rFonts w:ascii="黑体" w:hAnsi="黑体" w:eastAsia="黑体"/>
          <w:kern w:val="0"/>
          <w:sz w:val="24"/>
          <w:szCs w:val="20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>）树立国家安全的底线思维，具有自觉维护国家安全的责任和担当意识。</w:t>
      </w:r>
      <w:r>
        <w:rPr>
          <w:rFonts w:hint="eastAsia" w:ascii="黑体" w:hAnsi="黑体" w:eastAsia="黑体"/>
          <w:kern w:val="0"/>
          <w:sz w:val="24"/>
          <w:szCs w:val="20"/>
        </w:rPr>
        <w:t>六、课程设置及要求</w:t>
      </w:r>
    </w:p>
    <w:p w14:paraId="23243684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针对现代物流管理专业人才的培养，采用科学合理、突出职业技能、工学结合的课程体系，优化专业基础课程和技能实训的比例，制定更加符合技能人才培养的弹性教学方案。</w:t>
      </w:r>
      <w:r>
        <w:rPr>
          <w:rFonts w:hint="eastAsia" w:ascii="宋体" w:hAnsi="宋体" w:eastAsia="宋体" w:cs="宋体"/>
          <w:sz w:val="24"/>
          <w:szCs w:val="24"/>
        </w:rPr>
        <w:t>按照“知识、能力、素质”三位一体的要求，</w:t>
      </w:r>
      <w:r>
        <w:rPr>
          <w:rFonts w:hint="eastAsia" w:ascii="宋体" w:hAnsi="宋体" w:eastAsia="宋体" w:cs="宋体"/>
          <w:sz w:val="24"/>
          <w:szCs w:val="24"/>
          <w:lang w:val="en-GB"/>
        </w:rPr>
        <w:t>实行“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GB"/>
        </w:rPr>
        <w:t>+1”教学模式。前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GB"/>
        </w:rPr>
        <w:t>年开设文化基础课、</w:t>
      </w:r>
      <w:r>
        <w:rPr>
          <w:rFonts w:hint="eastAsia" w:ascii="宋体" w:hAnsi="宋体" w:eastAsia="宋体" w:cs="宋体"/>
          <w:sz w:val="24"/>
          <w:szCs w:val="24"/>
        </w:rPr>
        <w:t>专业基础课、专业核心课和岗位选修课，使理论教学和实训体系均达到从事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电子商务</w:t>
      </w:r>
      <w:r>
        <w:rPr>
          <w:rFonts w:hint="eastAsia" w:ascii="宋体" w:hAnsi="宋体" w:eastAsia="宋体" w:cs="宋体"/>
          <w:sz w:val="24"/>
          <w:szCs w:val="24"/>
        </w:rPr>
        <w:t>职业及上岗工作所需的知识能力要求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>年安排毕业前的顶岗实习，以培养学生的职业道德、责任意识、吃苦精神和敬业精神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080BB43F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本专业课程设置分为必修课和选修课两大类。必修课为本专业学生必须学习的课程，含公共基础课、专业基础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</w:t>
      </w:r>
      <w:r>
        <w:rPr>
          <w:rFonts w:hint="eastAsia" w:ascii="宋体" w:hAnsi="宋体" w:eastAsia="宋体" w:cs="宋体"/>
          <w:sz w:val="24"/>
          <w:szCs w:val="24"/>
        </w:rPr>
        <w:t>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专业核心</w:t>
      </w:r>
      <w:r>
        <w:rPr>
          <w:rFonts w:hint="eastAsia" w:ascii="宋体" w:hAnsi="宋体" w:eastAsia="宋体" w:cs="宋体"/>
          <w:sz w:val="24"/>
          <w:szCs w:val="24"/>
        </w:rPr>
        <w:t>课，主要根据学生就业开设相应的实用课程。</w:t>
      </w:r>
    </w:p>
    <w:p w14:paraId="0F503E96">
      <w:pPr>
        <w:adjustRightInd w:val="0"/>
        <w:snapToGrid w:val="0"/>
        <w:spacing w:line="480" w:lineRule="exact"/>
        <w:ind w:firstLine="480" w:firstLineChars="200"/>
        <w:rPr>
          <w:rFonts w:hint="eastAsia" w:ascii="楷体" w:hAnsi="楷体" w:eastAsia="楷体" w:cs="Times New Roman"/>
          <w:sz w:val="24"/>
        </w:rPr>
      </w:pPr>
      <w:bookmarkStart w:id="0" w:name="_Toc374782069"/>
      <w:r>
        <w:rPr>
          <w:rFonts w:hint="eastAsia" w:ascii="楷体" w:hAnsi="楷体" w:eastAsia="楷体" w:cs="Times New Roman"/>
          <w:sz w:val="24"/>
        </w:rPr>
        <w:t>（</w:t>
      </w:r>
      <w:r>
        <w:rPr>
          <w:rFonts w:hint="eastAsia" w:ascii="楷体" w:hAnsi="楷体" w:eastAsia="楷体" w:cs="Times New Roman"/>
          <w:sz w:val="24"/>
          <w:lang w:val="en-US" w:eastAsia="zh-CN"/>
        </w:rPr>
        <w:t>一</w:t>
      </w:r>
      <w:r>
        <w:rPr>
          <w:rFonts w:hint="eastAsia" w:ascii="楷体" w:hAnsi="楷体" w:eastAsia="楷体" w:cs="Times New Roman"/>
          <w:sz w:val="24"/>
        </w:rPr>
        <w:t>）公共基础课程</w:t>
      </w:r>
    </w:p>
    <w:p w14:paraId="6B7380AE">
      <w:pPr>
        <w:pStyle w:val="3"/>
        <w:spacing w:before="148" w:line="220" w:lineRule="auto"/>
        <w:ind w:left="519"/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1.公共基础课程</w:t>
      </w:r>
    </w:p>
    <w:p w14:paraId="0E323BC2">
      <w:pPr>
        <w:pStyle w:val="3"/>
        <w:spacing w:before="212" w:line="340" w:lineRule="auto"/>
        <w:ind w:left="8" w:right="242" w:firstLine="494"/>
        <w:jc w:val="both"/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按照国家有关规定开齐开足公共基础课程。将思想政治理论、体育、军事理论与军训、心理健康教育、劳动教育等列为公共基础必修课程。将马克思主义理论类课程、党史国史、中华优秀传统文化、语文、数学、外语、国家安全教育、信息技术、艺术、职业发展与就业指导、创新创业教育、人工智能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导论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等列为必修课程或限定选修课程。</w:t>
      </w:r>
    </w:p>
    <w:p w14:paraId="36CCC91B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/>
          <w:color w:val="000000"/>
          <w:kern w:val="0"/>
          <w:sz w:val="24"/>
          <w:szCs w:val="22"/>
        </w:rPr>
      </w:pPr>
      <w:r>
        <w:rPr>
          <w:rFonts w:hint="eastAsia" w:ascii="宋体" w:hAnsi="宋体"/>
          <w:color w:val="000000"/>
          <w:kern w:val="0"/>
          <w:sz w:val="24"/>
          <w:szCs w:val="22"/>
        </w:rPr>
        <w:t>公共基础课程描述如下：</w:t>
      </w:r>
    </w:p>
    <w:tbl>
      <w:tblPr>
        <w:tblStyle w:val="24"/>
        <w:tblW w:w="9131" w:type="dxa"/>
        <w:tblInd w:w="-6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5"/>
        <w:gridCol w:w="724"/>
        <w:gridCol w:w="2537"/>
        <w:gridCol w:w="2178"/>
        <w:gridCol w:w="2547"/>
      </w:tblGrid>
      <w:tr w14:paraId="472C39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113" w:hRule="atLeast"/>
        </w:trPr>
        <w:tc>
          <w:tcPr>
            <w:tcW w:w="1145" w:type="dxa"/>
            <w:vAlign w:val="top"/>
          </w:tcPr>
          <w:p w14:paraId="656E1B2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0" w:beforeAutospacing="0" w:after="0" w:afterAutospacing="0" w:line="240" w:lineRule="auto"/>
              <w:ind w:left="122" w:leftChars="0" w:right="0" w:rightChars="0" w:firstLine="0" w:firstLineChars="0"/>
              <w:jc w:val="left"/>
              <w:textAlignment w:val="baseline"/>
              <w:rPr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  <w:t>课程名称</w:t>
            </w:r>
          </w:p>
        </w:tc>
        <w:tc>
          <w:tcPr>
            <w:tcW w:w="724" w:type="dxa"/>
            <w:vAlign w:val="top"/>
          </w:tcPr>
          <w:p w14:paraId="368490A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96" w:beforeAutospacing="0" w:after="0" w:afterAutospacing="0" w:line="240" w:lineRule="auto"/>
              <w:ind w:left="156" w:right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20"/>
                <w:szCs w:val="20"/>
                <w:lang w:val="en-US" w:eastAsia="zh-CN" w:bidi="ar"/>
              </w:rPr>
              <w:t>教学</w:t>
            </w:r>
          </w:p>
          <w:p w14:paraId="00392F9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4" w:beforeAutospacing="0" w:after="0" w:afterAutospacing="0" w:line="240" w:lineRule="auto"/>
              <w:ind w:left="163" w:leftChars="0" w:right="0" w:rightChars="0" w:firstLine="0" w:firstLineChars="0"/>
              <w:jc w:val="left"/>
              <w:textAlignment w:val="baseline"/>
              <w:rPr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-1"/>
                <w:kern w:val="0"/>
                <w:sz w:val="20"/>
                <w:szCs w:val="20"/>
                <w:lang w:val="en-US" w:eastAsia="zh-CN" w:bidi="ar"/>
              </w:rPr>
              <w:t>时数</w:t>
            </w:r>
          </w:p>
        </w:tc>
        <w:tc>
          <w:tcPr>
            <w:tcW w:w="2537" w:type="dxa"/>
            <w:vAlign w:val="top"/>
          </w:tcPr>
          <w:p w14:paraId="6E6E528F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0" w:beforeAutospacing="0" w:after="0" w:afterAutospacing="0" w:line="240" w:lineRule="auto"/>
              <w:ind w:left="850" w:leftChars="0" w:right="0" w:rightChars="0" w:firstLine="0" w:firstLineChars="0"/>
              <w:jc w:val="left"/>
              <w:textAlignment w:val="baseline"/>
              <w:rPr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  <w:t>课程目标</w:t>
            </w:r>
          </w:p>
        </w:tc>
        <w:tc>
          <w:tcPr>
            <w:tcW w:w="2178" w:type="dxa"/>
            <w:vAlign w:val="top"/>
          </w:tcPr>
          <w:p w14:paraId="40271F3A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1" w:beforeAutospacing="0" w:after="0" w:afterAutospacing="0" w:line="240" w:lineRule="auto"/>
              <w:ind w:left="675" w:leftChars="0" w:right="0" w:rightChars="0" w:firstLine="0" w:firstLineChars="0"/>
              <w:jc w:val="left"/>
              <w:textAlignment w:val="baseline"/>
              <w:rPr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5"/>
                <w:kern w:val="0"/>
                <w:sz w:val="20"/>
                <w:szCs w:val="20"/>
                <w:lang w:val="en-US" w:eastAsia="zh-CN" w:bidi="ar"/>
              </w:rPr>
              <w:t>教学内容</w:t>
            </w:r>
          </w:p>
        </w:tc>
        <w:tc>
          <w:tcPr>
            <w:tcW w:w="2547" w:type="dxa"/>
            <w:vAlign w:val="top"/>
          </w:tcPr>
          <w:p w14:paraId="44B9A99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1" w:beforeAutospacing="0" w:after="0" w:afterAutospacing="0" w:line="240" w:lineRule="auto"/>
              <w:ind w:left="859" w:leftChars="0" w:right="0" w:rightChars="0" w:firstLine="0" w:firstLineChars="0"/>
              <w:jc w:val="left"/>
              <w:textAlignment w:val="baseline"/>
              <w:rPr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5"/>
                <w:kern w:val="0"/>
                <w:sz w:val="20"/>
                <w:szCs w:val="20"/>
                <w:lang w:val="en-US" w:eastAsia="zh-CN" w:bidi="ar"/>
              </w:rPr>
              <w:t>教学要求</w:t>
            </w:r>
          </w:p>
        </w:tc>
      </w:tr>
      <w:tr w14:paraId="10B656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45" w:type="dxa"/>
            <w:vAlign w:val="top"/>
          </w:tcPr>
          <w:p w14:paraId="081478F9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right="137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8"/>
                <w:kern w:val="0"/>
                <w:sz w:val="19"/>
                <w:szCs w:val="19"/>
                <w:lang w:val="en-US" w:eastAsia="zh-CN" w:bidi="ar"/>
              </w:rPr>
            </w:pPr>
          </w:p>
          <w:p w14:paraId="481B4F66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right="137" w:right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000000"/>
                <w:spacing w:val="8"/>
                <w:kern w:val="0"/>
                <w:sz w:val="19"/>
                <w:szCs w:val="19"/>
                <w:lang w:val="en-US" w:eastAsia="zh-CN" w:bidi="ar"/>
              </w:rPr>
              <w:t>入学教育育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及军事</w:t>
            </w:r>
            <w:r>
              <w:rPr>
                <w:rFonts w:hint="eastAsia" w:ascii="宋体" w:hAnsi="宋体" w:eastAsia="宋体" w:cs="宋体"/>
                <w:color w:val="000000"/>
                <w:spacing w:val="4"/>
                <w:kern w:val="0"/>
                <w:sz w:val="19"/>
                <w:szCs w:val="19"/>
                <w:lang w:val="en-US" w:eastAsia="zh-CN" w:bidi="ar"/>
              </w:rPr>
              <w:t>训练</w:t>
            </w:r>
          </w:p>
        </w:tc>
        <w:tc>
          <w:tcPr>
            <w:tcW w:w="724" w:type="dxa"/>
            <w:vAlign w:val="top"/>
          </w:tcPr>
          <w:p w14:paraId="5107875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4" w:lineRule="auto"/>
              <w:ind w:left="0" w:right="0" w:firstLine="380" w:firstLineChars="200"/>
              <w:jc w:val="left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010D23A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7" w:lineRule="auto"/>
              <w:ind w:right="0"/>
              <w:jc w:val="left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0A83DA2F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6" w:lineRule="exact"/>
              <w:ind w:left="268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position w:val="1"/>
                <w:sz w:val="19"/>
                <w:szCs w:val="19"/>
                <w:lang w:val="en-US" w:eastAsia="zh-CN" w:bidi="ar"/>
              </w:rPr>
              <w:t>60</w:t>
            </w:r>
          </w:p>
        </w:tc>
        <w:tc>
          <w:tcPr>
            <w:tcW w:w="2537" w:type="dxa"/>
            <w:vAlign w:val="top"/>
          </w:tcPr>
          <w:p w14:paraId="5DB14DF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right="105" w:right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</w:pPr>
          </w:p>
          <w:p w14:paraId="24CBB6E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right="105" w:right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使学生学习军事知识，增强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国防观念，加强组织性和纪</w:t>
            </w:r>
            <w:r>
              <w:rPr>
                <w:rFonts w:hint="eastAsia" w:ascii="宋体" w:hAnsi="宋体" w:eastAsia="宋体" w:cs="宋体"/>
                <w:color w:val="000000"/>
                <w:spacing w:val="10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律性。</w:t>
            </w:r>
          </w:p>
        </w:tc>
        <w:tc>
          <w:tcPr>
            <w:tcW w:w="2178" w:type="dxa"/>
            <w:vAlign w:val="top"/>
          </w:tcPr>
          <w:p w14:paraId="0827C38B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right="101" w:right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</w:pPr>
          </w:p>
          <w:p w14:paraId="2BF8C7C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right="101" w:right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主要学习解放军内务、 队列条例、学校规章制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6"/>
                <w:kern w:val="0"/>
                <w:sz w:val="19"/>
                <w:szCs w:val="19"/>
                <w:lang w:val="en-US" w:eastAsia="zh-CN" w:bidi="ar"/>
              </w:rPr>
              <w:t>度等内容。</w:t>
            </w:r>
          </w:p>
        </w:tc>
        <w:tc>
          <w:tcPr>
            <w:tcW w:w="2547" w:type="dxa"/>
            <w:vAlign w:val="top"/>
          </w:tcPr>
          <w:p w14:paraId="08E372E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31" w:beforeAutospacing="0" w:after="0" w:afterAutospacing="0" w:line="252" w:lineRule="auto"/>
              <w:ind w:left="116" w:right="107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 xml:space="preserve">任课教师应有一 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定的教学经验，注意引导学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生在自主学习和社会实践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 xml:space="preserve"> 等方面形成自律。</w:t>
            </w:r>
          </w:p>
          <w:p w14:paraId="5AD320A1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" w:beforeAutospacing="0" w:after="0" w:afterAutospacing="0" w:line="240" w:lineRule="auto"/>
              <w:ind w:left="116" w:leftChars="0" w:right="107" w:rightChars="0" w:firstLine="2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能积极配合教师</w:t>
            </w:r>
            <w:r>
              <w:rPr>
                <w:rFonts w:hint="eastAsia" w:ascii="宋体" w:hAnsi="宋体" w:eastAsia="宋体" w:cs="宋体"/>
                <w:color w:val="000000"/>
                <w:spacing w:val="1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完成每一项任务，积极发言</w:t>
            </w:r>
            <w:r>
              <w:rPr>
                <w:rFonts w:hint="eastAsia" w:ascii="宋体" w:hAnsi="宋体" w:eastAsia="宋体" w:cs="宋体"/>
                <w:color w:val="000000"/>
                <w:spacing w:val="1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参加各种活动。</w:t>
            </w:r>
          </w:p>
          <w:p w14:paraId="6D39122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" w:beforeAutospacing="0" w:after="0" w:afterAutospacing="0" w:line="240" w:lineRule="auto"/>
              <w:ind w:left="116" w:leftChars="0" w:right="107" w:rightChars="0" w:firstLine="2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</w:pPr>
          </w:p>
        </w:tc>
      </w:tr>
      <w:tr w14:paraId="736140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145" w:type="dxa"/>
            <w:vAlign w:val="top"/>
          </w:tcPr>
          <w:p w14:paraId="483CA55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68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2D12ACB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68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3103867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1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AEFFEB3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248" w:leftChars="0" w:right="137" w:rightChars="0" w:hanging="10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000000"/>
                <w:spacing w:val="6"/>
                <w:kern w:val="0"/>
                <w:sz w:val="19"/>
                <w:szCs w:val="19"/>
                <w:lang w:val="en-US" w:eastAsia="zh-CN" w:bidi="ar"/>
              </w:rPr>
              <w:t>思想道德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6"/>
                <w:kern w:val="0"/>
                <w:sz w:val="19"/>
                <w:szCs w:val="19"/>
                <w:lang w:val="en-US" w:eastAsia="zh-CN" w:bidi="ar"/>
              </w:rPr>
              <w:t>与法治</w:t>
            </w:r>
          </w:p>
        </w:tc>
        <w:tc>
          <w:tcPr>
            <w:tcW w:w="724" w:type="dxa"/>
            <w:vAlign w:val="top"/>
          </w:tcPr>
          <w:p w14:paraId="4FAB4F4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2F09FD9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54A181D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2E0EB186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5" w:beforeAutospacing="0" w:after="0" w:afterAutospacing="0" w:line="270" w:lineRule="exact"/>
              <w:ind w:left="258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000000"/>
                <w:spacing w:val="1"/>
                <w:kern w:val="0"/>
                <w:position w:val="1"/>
                <w:sz w:val="19"/>
                <w:szCs w:val="19"/>
                <w:lang w:val="en-US" w:eastAsia="zh-CN" w:bidi="ar"/>
              </w:rPr>
              <w:t>48</w:t>
            </w:r>
          </w:p>
        </w:tc>
        <w:tc>
          <w:tcPr>
            <w:tcW w:w="2537" w:type="dxa"/>
            <w:vAlign w:val="top"/>
          </w:tcPr>
          <w:p w14:paraId="336B98E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27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37087A0B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112" w:leftChars="0" w:right="105" w:rightChars="0" w:firstLine="0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使学生增强树立科学的世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界观、人生观、价值观、道德观和法治观的能力，全面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提高思想道德素质和法治</w:t>
            </w:r>
            <w:r>
              <w:rPr>
                <w:rFonts w:hint="eastAsia" w:ascii="宋体" w:hAnsi="宋体" w:eastAsia="宋体" w:cs="宋体"/>
                <w:color w:val="000000"/>
                <w:spacing w:val="4"/>
                <w:kern w:val="0"/>
                <w:sz w:val="19"/>
                <w:szCs w:val="19"/>
                <w:lang w:val="en-US" w:eastAsia="zh-CN" w:bidi="ar"/>
              </w:rPr>
              <w:t>素养</w:t>
            </w:r>
            <w:r>
              <w:rPr>
                <w:rFonts w:hint="eastAsia" w:cs="宋体"/>
                <w:color w:val="000000"/>
                <w:spacing w:val="4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  <w:tc>
          <w:tcPr>
            <w:tcW w:w="2178" w:type="dxa"/>
            <w:vAlign w:val="top"/>
          </w:tcPr>
          <w:p w14:paraId="7A662FC3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04" w:beforeAutospacing="0" w:after="0" w:afterAutospacing="0" w:line="252" w:lineRule="auto"/>
              <w:ind w:left="112" w:leftChars="0" w:right="100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主要讲授时代新人的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历史使命、树立正确的</w:t>
            </w:r>
            <w:r>
              <w:rPr>
                <w:rFonts w:hint="eastAsia" w:ascii="宋体" w:hAnsi="宋体" w:eastAsia="宋体" w:cs="宋体"/>
                <w:color w:val="000000"/>
                <w:spacing w:val="18"/>
                <w:kern w:val="0"/>
                <w:sz w:val="19"/>
                <w:szCs w:val="19"/>
                <w:lang w:val="en-US" w:eastAsia="zh-CN" w:bidi="ar"/>
              </w:rPr>
              <w:t>人生观</w:t>
            </w:r>
            <w:r>
              <w:rPr>
                <w:rFonts w:hint="eastAsia" w:ascii="宋体" w:hAnsi="宋体" w:eastAsia="宋体" w:cs="宋体"/>
                <w:color w:val="000000"/>
                <w:spacing w:val="-51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18"/>
                <w:kern w:val="0"/>
                <w:sz w:val="19"/>
                <w:szCs w:val="19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pacing w:val="-56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18"/>
                <w:kern w:val="0"/>
                <w:sz w:val="19"/>
                <w:szCs w:val="19"/>
                <w:lang w:val="en-US" w:eastAsia="zh-CN" w:bidi="ar"/>
              </w:rPr>
              <w:t>坚定理想信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念、弘扬中国精神、践</w:t>
            </w: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行社会主义核心价值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观、遵守道德规范、增</w:t>
            </w: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强法治素养的基本理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论、基本方法等内容。</w:t>
            </w:r>
          </w:p>
        </w:tc>
        <w:tc>
          <w:tcPr>
            <w:tcW w:w="2547" w:type="dxa"/>
            <w:vAlign w:val="top"/>
          </w:tcPr>
          <w:p w14:paraId="6E55A42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03" w:beforeAutospacing="0" w:after="0" w:afterAutospacing="0" w:line="252" w:lineRule="auto"/>
              <w:ind w:left="116" w:right="107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 xml:space="preserve">具备丰富理论知 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识，钻研教学方法，创新实</w:t>
            </w:r>
            <w:r>
              <w:rPr>
                <w:rFonts w:hint="eastAsia" w:ascii="宋体" w:hAnsi="宋体" w:eastAsia="宋体" w:cs="宋体"/>
                <w:color w:val="000000"/>
                <w:spacing w:val="1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6"/>
                <w:kern w:val="0"/>
                <w:sz w:val="19"/>
                <w:szCs w:val="19"/>
                <w:lang w:val="en-US" w:eastAsia="zh-CN" w:bidi="ar"/>
              </w:rPr>
              <w:t>践教学形式。</w:t>
            </w:r>
          </w:p>
          <w:p w14:paraId="01AD227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" w:beforeAutospacing="0" w:after="0" w:afterAutospacing="0" w:line="252" w:lineRule="auto"/>
              <w:ind w:left="113" w:leftChars="0" w:right="68" w:rightChars="0" w:firstLine="4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坚持理论联系实</w:t>
            </w:r>
            <w:r>
              <w:rPr>
                <w:rFonts w:hint="eastAsia" w:ascii="宋体" w:hAnsi="宋体" w:eastAsia="宋体" w:cs="宋体"/>
                <w:color w:val="000000"/>
                <w:spacing w:val="1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际，勇于实践。树立历史观</w:t>
            </w:r>
            <w:r>
              <w:rPr>
                <w:rFonts w:hint="eastAsia" w:ascii="宋体" w:hAnsi="宋体" w:eastAsia="宋体" w:cs="宋体"/>
                <w:color w:val="000000"/>
                <w:spacing w:val="1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点、世界视野、国情意识和</w:t>
            </w:r>
            <w:r>
              <w:rPr>
                <w:rFonts w:hint="eastAsia" w:ascii="宋体" w:hAnsi="宋体" w:eastAsia="宋体" w:cs="宋体"/>
                <w:color w:val="000000"/>
                <w:spacing w:val="1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6"/>
                <w:kern w:val="0"/>
                <w:sz w:val="19"/>
                <w:szCs w:val="19"/>
                <w:lang w:val="en-US" w:eastAsia="zh-CN" w:bidi="ar"/>
              </w:rPr>
              <w:t xml:space="preserve">问题意识，增强分析问题、 </w:t>
            </w:r>
            <w:r>
              <w:rPr>
                <w:rFonts w:hint="eastAsia" w:ascii="宋体" w:hAnsi="宋体" w:eastAsia="宋体" w:cs="宋体"/>
                <w:color w:val="000000"/>
                <w:spacing w:val="8"/>
                <w:kern w:val="0"/>
                <w:sz w:val="19"/>
                <w:szCs w:val="19"/>
                <w:lang w:val="en-US" w:eastAsia="zh-CN" w:bidi="ar"/>
              </w:rPr>
              <w:t>解决问题的能力。</w:t>
            </w:r>
          </w:p>
        </w:tc>
      </w:tr>
      <w:tr w14:paraId="054945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45" w:type="dxa"/>
            <w:shd w:val="clear" w:color="auto" w:fill="auto"/>
            <w:vAlign w:val="top"/>
          </w:tcPr>
          <w:p w14:paraId="699E1CF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64" w:lineRule="auto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2EA78C3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1" w:beforeAutospacing="0" w:after="0" w:afterAutospacing="0" w:line="240" w:lineRule="auto"/>
              <w:ind w:left="145" w:right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毛泽东思</w:t>
            </w:r>
          </w:p>
          <w:p w14:paraId="3F1EF9D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" w:beforeAutospacing="0" w:after="0" w:afterAutospacing="0" w:line="240" w:lineRule="auto"/>
              <w:ind w:left="147" w:right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想和中国</w:t>
            </w:r>
          </w:p>
          <w:p w14:paraId="41EBBCD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" w:beforeAutospacing="0" w:after="0" w:afterAutospacing="0" w:line="240" w:lineRule="auto"/>
              <w:ind w:left="144" w:right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特色社会</w:t>
            </w:r>
          </w:p>
          <w:p w14:paraId="3BBFEC0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" w:beforeAutospacing="0" w:after="0" w:afterAutospacing="0" w:line="240" w:lineRule="auto"/>
              <w:ind w:left="146" w:right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主义理论</w:t>
            </w:r>
          </w:p>
          <w:p w14:paraId="6DAF032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2" w:beforeAutospacing="0" w:after="0" w:afterAutospacing="0" w:line="240" w:lineRule="auto"/>
              <w:ind w:left="144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体系概论</w:t>
            </w:r>
          </w:p>
        </w:tc>
        <w:tc>
          <w:tcPr>
            <w:tcW w:w="724" w:type="dxa"/>
            <w:shd w:val="clear" w:color="auto" w:fill="auto"/>
            <w:vAlign w:val="top"/>
          </w:tcPr>
          <w:p w14:paraId="3D4FA9F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61" w:lineRule="auto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0AE998B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61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0A57E46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6" w:lineRule="exact"/>
              <w:ind w:left="270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"/>
                <w:kern w:val="0"/>
                <w:position w:val="1"/>
                <w:sz w:val="19"/>
                <w:szCs w:val="19"/>
                <w:lang w:val="en-US" w:eastAsia="zh-CN" w:bidi="ar"/>
              </w:rPr>
              <w:t>36</w:t>
            </w:r>
          </w:p>
        </w:tc>
        <w:tc>
          <w:tcPr>
            <w:tcW w:w="2537" w:type="dxa"/>
            <w:shd w:val="clear" w:color="auto" w:fill="auto"/>
            <w:vAlign w:val="top"/>
          </w:tcPr>
          <w:p w14:paraId="28786F3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0" w:leftChars="0" w:right="75" w:rightChars="0" w:firstLine="0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提升学生思想政治教育亲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和力和针对性，完善学生成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长发展需求的政治思想知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识体系；增强学生中国特色</w:t>
            </w:r>
            <w:r>
              <w:rPr>
                <w:rFonts w:hint="eastAsia" w:ascii="宋体" w:hAnsi="宋体" w:eastAsia="宋体" w:cs="宋体"/>
                <w:color w:val="000000"/>
                <w:spacing w:val="8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社会主义道路自信、理论自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信、制度自信和文化自信；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培养学生政治素养，提高对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政策形势分析判读的能力，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保障文化安全。</w:t>
            </w:r>
          </w:p>
        </w:tc>
        <w:tc>
          <w:tcPr>
            <w:tcW w:w="2178" w:type="dxa"/>
            <w:shd w:val="clear" w:color="auto" w:fill="auto"/>
            <w:vAlign w:val="top"/>
          </w:tcPr>
          <w:p w14:paraId="02F9237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0" w:leftChars="0" w:right="104" w:rightChars="0" w:firstLine="0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主要讲授马克思主义中国化的历史进程和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理论成果、马克思主义</w:t>
            </w: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中国化理论成果的精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髓、新民主主义革命理</w:t>
            </w:r>
            <w:r>
              <w:rPr>
                <w:rFonts w:hint="eastAsia" w:ascii="宋体" w:hAnsi="宋体" w:eastAsia="宋体" w:cs="宋体"/>
                <w:color w:val="000000"/>
                <w:spacing w:val="22"/>
                <w:kern w:val="0"/>
                <w:sz w:val="19"/>
                <w:szCs w:val="19"/>
                <w:lang w:val="en-US" w:eastAsia="zh-CN" w:bidi="ar"/>
              </w:rPr>
              <w:t>论</w:t>
            </w:r>
            <w:r>
              <w:rPr>
                <w:rFonts w:hint="eastAsia" w:ascii="宋体" w:hAnsi="宋体" w:eastAsia="宋体" w:cs="宋体"/>
                <w:color w:val="000000"/>
                <w:spacing w:val="-47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22"/>
                <w:kern w:val="0"/>
                <w:sz w:val="19"/>
                <w:szCs w:val="19"/>
                <w:lang w:val="en-US" w:eastAsia="zh-CN" w:bidi="ar"/>
              </w:rPr>
              <w:t>、社会主义改造理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论、社会主义的本质和根本任务、社会主义初</w:t>
            </w:r>
            <w:r>
              <w:rPr>
                <w:rFonts w:hint="eastAsia" w:ascii="宋体" w:hAnsi="宋体" w:eastAsia="宋体" w:cs="宋体"/>
                <w:color w:val="000000"/>
                <w:spacing w:val="8"/>
                <w:kern w:val="0"/>
                <w:sz w:val="19"/>
                <w:szCs w:val="19"/>
                <w:lang w:val="en-US" w:eastAsia="zh-CN" w:bidi="ar"/>
              </w:rPr>
              <w:t>级阶段理论。</w:t>
            </w:r>
          </w:p>
        </w:tc>
        <w:tc>
          <w:tcPr>
            <w:tcW w:w="2547" w:type="dxa"/>
            <w:shd w:val="clear" w:color="auto" w:fill="auto"/>
            <w:vAlign w:val="top"/>
          </w:tcPr>
          <w:p w14:paraId="54B503F3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0" w:right="82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 xml:space="preserve">应具备高尚的职 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业道德，丰富的教学经验，</w:t>
            </w:r>
            <w:r>
              <w:rPr>
                <w:rFonts w:hint="eastAsia" w:ascii="宋体" w:hAnsi="宋体" w:eastAsia="宋体" w:cs="宋体"/>
                <w:color w:val="000000"/>
                <w:spacing w:val="4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能熟练运用网络平台开展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线上线下辅助教学。</w:t>
            </w:r>
          </w:p>
          <w:p w14:paraId="6923EDF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52" w:lineRule="auto"/>
              <w:ind w:left="114" w:leftChars="0" w:right="107" w:rightChars="0" w:firstLine="3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坚持理论联系实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际，紧密联系中国特色社会主义现代化建设实际，树立正确的世界观、人生观和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价值观。</w:t>
            </w:r>
          </w:p>
        </w:tc>
      </w:tr>
      <w:tr w14:paraId="3F00ED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8" w:hRule="atLeast"/>
        </w:trPr>
        <w:tc>
          <w:tcPr>
            <w:tcW w:w="1145" w:type="dxa"/>
            <w:shd w:val="clear" w:color="auto" w:fill="auto"/>
            <w:vAlign w:val="top"/>
          </w:tcPr>
          <w:p w14:paraId="37A645A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5FA5F28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1D35235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52" w:lineRule="auto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5C4AE80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1" w:beforeAutospacing="0" w:after="0" w:afterAutospacing="0" w:line="240" w:lineRule="auto"/>
              <w:ind w:left="146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大语</w:t>
            </w:r>
          </w:p>
        </w:tc>
        <w:tc>
          <w:tcPr>
            <w:tcW w:w="724" w:type="dxa"/>
            <w:shd w:val="clear" w:color="auto" w:fill="auto"/>
            <w:vAlign w:val="top"/>
          </w:tcPr>
          <w:p w14:paraId="4757658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B686B4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86B917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52" w:lineRule="auto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8DBDA53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6" w:lineRule="exact"/>
              <w:ind w:left="230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-3"/>
                <w:kern w:val="0"/>
                <w:position w:val="1"/>
                <w:sz w:val="19"/>
                <w:szCs w:val="19"/>
                <w:lang w:val="en-US" w:eastAsia="zh-CN" w:bidi="ar"/>
              </w:rPr>
              <w:t>136</w:t>
            </w:r>
          </w:p>
        </w:tc>
        <w:tc>
          <w:tcPr>
            <w:tcW w:w="2537" w:type="dxa"/>
            <w:shd w:val="clear" w:color="auto" w:fill="auto"/>
            <w:vAlign w:val="top"/>
          </w:tcPr>
          <w:p w14:paraId="5198E6D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0" w:leftChars="0" w:right="105" w:rightChars="0" w:firstLine="0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培养学生较强的阅读与本专业有关的外语技术资料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的能力，听说能力和基本的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书写外语信函等应用文的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能力，为学生进一步提高外</w:t>
            </w:r>
            <w:r>
              <w:rPr>
                <w:rFonts w:hint="eastAsia" w:ascii="宋体" w:hAnsi="宋体" w:eastAsia="宋体" w:cs="宋体"/>
                <w:color w:val="000000"/>
                <w:spacing w:val="8"/>
                <w:kern w:val="0"/>
                <w:sz w:val="19"/>
                <w:szCs w:val="19"/>
                <w:lang w:val="en-US" w:eastAsia="zh-CN" w:bidi="ar"/>
              </w:rPr>
              <w:t>语使用能力打好基础。</w:t>
            </w:r>
          </w:p>
        </w:tc>
        <w:tc>
          <w:tcPr>
            <w:tcW w:w="2178" w:type="dxa"/>
            <w:shd w:val="clear" w:color="auto" w:fill="auto"/>
            <w:vAlign w:val="top"/>
          </w:tcPr>
          <w:p w14:paraId="0BF7976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0" w:leftChars="0" w:right="104" w:rightChars="0" w:firstLine="0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19"/>
                <w:kern w:val="0"/>
                <w:sz w:val="19"/>
                <w:szCs w:val="19"/>
                <w:lang w:val="en-US" w:eastAsia="zh-CN" w:bidi="ar"/>
              </w:rPr>
              <w:t>由主题类别</w:t>
            </w:r>
            <w:r>
              <w:rPr>
                <w:rFonts w:hint="eastAsia" w:ascii="宋体" w:hAnsi="宋体" w:eastAsia="宋体" w:cs="宋体"/>
                <w:color w:val="000000"/>
                <w:spacing w:val="-46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19"/>
                <w:kern w:val="0"/>
                <w:sz w:val="19"/>
                <w:szCs w:val="19"/>
                <w:lang w:val="en-US" w:eastAsia="zh-CN" w:bidi="ar"/>
              </w:rPr>
              <w:t>、语篇精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选、语言知识、文化知</w:t>
            </w:r>
            <w:r>
              <w:rPr>
                <w:rFonts w:hint="eastAsia" w:ascii="宋体" w:hAnsi="宋体" w:eastAsia="宋体" w:cs="宋体"/>
                <w:color w:val="000000"/>
                <w:spacing w:val="4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识、职业英语技能和语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言学习策略等内容组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成，同时与职场需求对接，创设与行业企业相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近的教学情境任务，设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计语言教学活动。</w:t>
            </w:r>
          </w:p>
        </w:tc>
        <w:tc>
          <w:tcPr>
            <w:tcW w:w="2547" w:type="dxa"/>
            <w:shd w:val="clear" w:color="auto" w:fill="auto"/>
            <w:vAlign w:val="top"/>
          </w:tcPr>
          <w:p w14:paraId="139CF4EA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33" w:beforeAutospacing="0" w:after="0" w:afterAutospacing="0" w:line="252" w:lineRule="auto"/>
              <w:ind w:left="115" w:right="107" w:firstLine="1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 xml:space="preserve">应具备高尚的教 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师职业道德，能指导学生充分利用各种信息资源，通过自主学习、合作学习和探究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式学习全面提升其信息素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  <w:lang w:val="en-US" w:eastAsia="zh-CN" w:bidi="ar"/>
              </w:rPr>
              <w:t>养。</w:t>
            </w:r>
          </w:p>
          <w:p w14:paraId="3F706F4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" w:beforeAutospacing="0" w:after="0" w:afterAutospacing="0" w:line="242" w:lineRule="auto"/>
              <w:ind w:left="114" w:leftChars="0" w:right="82" w:rightChars="0" w:firstLine="3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应具有自信和积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极心态，能不断提升自己；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具有一定的自主学习能力，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能积极制定学习计划，并独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立完成。</w:t>
            </w:r>
          </w:p>
        </w:tc>
      </w:tr>
      <w:tr w14:paraId="2F93E6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0" w:hRule="atLeast"/>
        </w:trPr>
        <w:tc>
          <w:tcPr>
            <w:tcW w:w="1145" w:type="dxa"/>
            <w:shd w:val="clear" w:color="auto" w:fill="auto"/>
            <w:vAlign w:val="top"/>
          </w:tcPr>
          <w:p w14:paraId="5FDE5E1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5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3F55DC3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61" w:lineRule="auto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39AEA92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61" w:lineRule="auto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4C02D5B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1" w:beforeAutospacing="0" w:after="0" w:afterAutospacing="0" w:line="240" w:lineRule="auto"/>
              <w:ind w:left="146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大学语文</w:t>
            </w:r>
          </w:p>
        </w:tc>
        <w:tc>
          <w:tcPr>
            <w:tcW w:w="724" w:type="dxa"/>
            <w:shd w:val="clear" w:color="auto" w:fill="auto"/>
            <w:vAlign w:val="top"/>
          </w:tcPr>
          <w:p w14:paraId="24C55F9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5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2913752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61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6389FA6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61" w:lineRule="auto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22AB992B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6" w:lineRule="exact"/>
              <w:ind w:left="268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position w:val="1"/>
                <w:sz w:val="19"/>
                <w:szCs w:val="19"/>
                <w:lang w:val="en-US" w:eastAsia="zh-CN" w:bidi="ar"/>
              </w:rPr>
              <w:t>68</w:t>
            </w:r>
          </w:p>
        </w:tc>
        <w:tc>
          <w:tcPr>
            <w:tcW w:w="2537" w:type="dxa"/>
            <w:shd w:val="clear" w:color="auto" w:fill="auto"/>
            <w:vAlign w:val="top"/>
          </w:tcPr>
          <w:p w14:paraId="04D51D5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1" w:beforeAutospacing="0" w:after="0" w:afterAutospacing="0" w:line="252" w:lineRule="auto"/>
              <w:ind w:left="0" w:leftChars="0" w:right="105" w:rightChars="0" w:firstLine="0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19"/>
                <w:kern w:val="0"/>
                <w:sz w:val="19"/>
                <w:szCs w:val="19"/>
                <w:lang w:val="en-US" w:eastAsia="zh-CN" w:bidi="ar"/>
              </w:rPr>
              <w:t>让学生运用规范的现代汉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语进行口头和书面交流的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能力，使学生比较准确地阅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读和理解文学作品及文字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材料，并具备一定的文学鉴</w:t>
            </w:r>
            <w:r>
              <w:rPr>
                <w:rFonts w:hint="eastAsia" w:ascii="宋体" w:hAnsi="宋体" w:eastAsia="宋体" w:cs="宋体"/>
                <w:color w:val="000000"/>
                <w:spacing w:val="10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赏水平、较好的综合分析能</w:t>
            </w:r>
            <w:r>
              <w:rPr>
                <w:rFonts w:hint="eastAsia" w:ascii="宋体" w:hAnsi="宋体" w:eastAsia="宋体" w:cs="宋体"/>
                <w:color w:val="000000"/>
                <w:spacing w:val="8"/>
                <w:kern w:val="0"/>
                <w:sz w:val="19"/>
                <w:szCs w:val="19"/>
                <w:lang w:val="en-US" w:eastAsia="zh-CN" w:bidi="ar"/>
              </w:rPr>
              <w:t>力和较高的写作能力。</w:t>
            </w:r>
          </w:p>
        </w:tc>
        <w:tc>
          <w:tcPr>
            <w:tcW w:w="2178" w:type="dxa"/>
            <w:shd w:val="clear" w:color="auto" w:fill="auto"/>
            <w:vAlign w:val="top"/>
          </w:tcPr>
          <w:p w14:paraId="02E13AC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0" w:leftChars="0" w:right="104" w:rightChars="0" w:firstLine="0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主要讲授现代汉语和古代汉语的知识以及应用文写作的基本知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识和基本技巧。</w:t>
            </w:r>
          </w:p>
        </w:tc>
        <w:tc>
          <w:tcPr>
            <w:tcW w:w="2547" w:type="dxa"/>
            <w:shd w:val="clear" w:color="auto" w:fill="auto"/>
            <w:vAlign w:val="top"/>
          </w:tcPr>
          <w:p w14:paraId="52881FF8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78" w:beforeAutospacing="0" w:after="0" w:afterAutospacing="0" w:line="252" w:lineRule="auto"/>
              <w:ind w:left="113" w:right="107" w:firstLine="3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有理论教学实践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经验，熟练操作多媒体教学课件，掌握应用文写作相关知识，能熟练运用应用文写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作技能。</w:t>
            </w:r>
          </w:p>
          <w:p w14:paraId="656FF819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" w:beforeAutospacing="0" w:after="0" w:afterAutospacing="0" w:line="252" w:lineRule="auto"/>
              <w:ind w:left="114" w:leftChars="0" w:right="67" w:rightChars="0" w:firstLine="3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具备信息和整理</w:t>
            </w:r>
            <w:r>
              <w:rPr>
                <w:rFonts w:hint="eastAsia" w:ascii="宋体" w:hAnsi="宋体" w:eastAsia="宋体" w:cs="宋体"/>
                <w:color w:val="000000"/>
                <w:spacing w:val="1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信息的能力，准确地选择不同文体格式的能力；具备发</w:t>
            </w:r>
            <w:r>
              <w:rPr>
                <w:rFonts w:hint="eastAsia" w:ascii="宋体" w:hAnsi="宋体" w:eastAsia="宋体" w:cs="宋体"/>
                <w:color w:val="000000"/>
                <w:spacing w:val="6"/>
                <w:kern w:val="0"/>
                <w:sz w:val="19"/>
                <w:szCs w:val="19"/>
                <w:lang w:val="en-US" w:eastAsia="zh-CN" w:bidi="ar"/>
              </w:rPr>
              <w:t>现问题和提出问题的能力。</w:t>
            </w:r>
          </w:p>
        </w:tc>
      </w:tr>
      <w:tr w14:paraId="31075B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0" w:hRule="atLeast"/>
        </w:trPr>
        <w:tc>
          <w:tcPr>
            <w:tcW w:w="1145" w:type="dxa"/>
            <w:shd w:val="clear" w:color="auto" w:fill="auto"/>
            <w:vAlign w:val="top"/>
          </w:tcPr>
          <w:p w14:paraId="5F23D0C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83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1BD2B1F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83" w:lineRule="auto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6A11098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83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73A2961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1" w:beforeAutospacing="0" w:after="0" w:afterAutospacing="0" w:line="240" w:lineRule="auto"/>
              <w:ind w:left="144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信息技术</w:t>
            </w:r>
          </w:p>
        </w:tc>
        <w:tc>
          <w:tcPr>
            <w:tcW w:w="724" w:type="dxa"/>
            <w:shd w:val="clear" w:color="auto" w:fill="auto"/>
            <w:vAlign w:val="top"/>
          </w:tcPr>
          <w:p w14:paraId="1657975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83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6E49876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83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2950849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83" w:lineRule="auto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2DE529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6" w:lineRule="exact"/>
              <w:ind w:left="271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-2"/>
                <w:kern w:val="0"/>
                <w:position w:val="1"/>
                <w:sz w:val="19"/>
                <w:szCs w:val="19"/>
                <w:lang w:val="en-US" w:eastAsia="zh-CN" w:bidi="ar"/>
              </w:rPr>
              <w:t>72</w:t>
            </w:r>
          </w:p>
        </w:tc>
        <w:tc>
          <w:tcPr>
            <w:tcW w:w="2537" w:type="dxa"/>
            <w:shd w:val="clear" w:color="auto" w:fill="auto"/>
            <w:vAlign w:val="top"/>
          </w:tcPr>
          <w:p w14:paraId="41F6AE7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0" w:leftChars="0" w:right="105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18"/>
                <w:kern w:val="0"/>
                <w:sz w:val="19"/>
                <w:szCs w:val="19"/>
                <w:lang w:val="en-US" w:eastAsia="zh-CN" w:bidi="ar"/>
              </w:rPr>
              <w:t>以工程实际中的产品技术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文件为载体，使学生掌握网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-3"/>
                <w:kern w:val="0"/>
                <w:sz w:val="19"/>
                <w:szCs w:val="19"/>
                <w:lang w:val="en-US" w:eastAsia="zh-CN" w:bidi="ar"/>
              </w:rPr>
              <w:t>络</w:t>
            </w:r>
            <w:r>
              <w:rPr>
                <w:rFonts w:hint="eastAsia" w:ascii="宋体" w:hAnsi="宋体" w:eastAsia="宋体" w:cs="宋体"/>
                <w:color w:val="000000"/>
                <w:spacing w:val="-22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-3"/>
                <w:kern w:val="0"/>
                <w:sz w:val="19"/>
                <w:szCs w:val="19"/>
                <w:lang w:val="en-US" w:eastAsia="zh-CN" w:bidi="ar"/>
              </w:rPr>
              <w:t>的</w:t>
            </w:r>
            <w:r>
              <w:rPr>
                <w:rFonts w:hint="eastAsia" w:ascii="宋体" w:hAnsi="宋体" w:eastAsia="宋体" w:cs="宋体"/>
                <w:color w:val="000000"/>
                <w:spacing w:val="-46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-3"/>
                <w:kern w:val="0"/>
                <w:sz w:val="19"/>
                <w:szCs w:val="19"/>
                <w:lang w:val="en-US" w:eastAsia="zh-CN" w:bidi="ar"/>
              </w:rPr>
              <w:t>基</w:t>
            </w:r>
            <w:r>
              <w:rPr>
                <w:rFonts w:hint="eastAsia" w:ascii="宋体" w:hAnsi="宋体" w:eastAsia="宋体" w:cs="宋体"/>
                <w:color w:val="000000"/>
                <w:spacing w:val="-45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-3"/>
                <w:kern w:val="0"/>
                <w:sz w:val="19"/>
                <w:szCs w:val="19"/>
                <w:lang w:val="en-US" w:eastAsia="zh-CN" w:bidi="ar"/>
              </w:rPr>
              <w:t>本</w:t>
            </w:r>
            <w:r>
              <w:rPr>
                <w:rFonts w:hint="eastAsia" w:ascii="宋体" w:hAnsi="宋体" w:eastAsia="宋体" w:cs="宋体"/>
                <w:color w:val="000000"/>
                <w:spacing w:val="-43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-3"/>
                <w:kern w:val="0"/>
                <w:sz w:val="19"/>
                <w:szCs w:val="19"/>
                <w:lang w:val="en-US" w:eastAsia="zh-CN" w:bidi="ar"/>
              </w:rPr>
              <w:t>知</w:t>
            </w:r>
            <w:r>
              <w:rPr>
                <w:rFonts w:hint="eastAsia" w:ascii="宋体" w:hAnsi="宋体" w:eastAsia="宋体" w:cs="宋体"/>
                <w:color w:val="000000"/>
                <w:spacing w:val="-42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-3"/>
                <w:kern w:val="0"/>
                <w:sz w:val="19"/>
                <w:szCs w:val="19"/>
                <w:lang w:val="en-US" w:eastAsia="zh-CN" w:bidi="ar"/>
              </w:rPr>
              <w:t>识</w:t>
            </w:r>
            <w:r>
              <w:rPr>
                <w:rFonts w:hint="eastAsia" w:ascii="宋体" w:hAnsi="宋体" w:eastAsia="宋体" w:cs="宋体"/>
                <w:color w:val="000000"/>
                <w:spacing w:val="-32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-3"/>
                <w:kern w:val="0"/>
                <w:sz w:val="19"/>
                <w:szCs w:val="19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pacing w:val="-47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-3"/>
                <w:kern w:val="0"/>
                <w:sz w:val="19"/>
                <w:szCs w:val="19"/>
                <w:lang w:val="en-US" w:eastAsia="zh-CN" w:bidi="ar"/>
              </w:rPr>
              <w:t>Word</w:t>
            </w:r>
            <w:r>
              <w:rPr>
                <w:rFonts w:hint="eastAsia" w:ascii="宋体" w:hAnsi="宋体" w:eastAsia="宋体" w:cs="宋体"/>
                <w:color w:val="000000"/>
                <w:spacing w:val="-31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-3"/>
                <w:kern w:val="0"/>
                <w:sz w:val="19"/>
                <w:szCs w:val="19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  <w:lang w:val="en-US" w:eastAsia="zh-CN" w:bidi="ar"/>
              </w:rPr>
              <w:t xml:space="preserve"> Excel</w:t>
            </w:r>
            <w:r>
              <w:rPr>
                <w:rFonts w:hint="eastAsia" w:ascii="宋体" w:hAnsi="宋体" w:eastAsia="宋体" w:cs="宋体"/>
                <w:color w:val="000000"/>
                <w:spacing w:val="17"/>
                <w:kern w:val="0"/>
                <w:sz w:val="19"/>
                <w:szCs w:val="19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  <w:lang w:val="en-US" w:eastAsia="zh-CN" w:bidi="ar"/>
              </w:rPr>
              <w:t>PowerPoint</w:t>
            </w:r>
            <w:r>
              <w:rPr>
                <w:rFonts w:hint="eastAsia" w:ascii="宋体" w:hAnsi="宋体" w:eastAsia="宋体" w:cs="宋体"/>
                <w:color w:val="000000"/>
                <w:spacing w:val="-32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17"/>
                <w:kern w:val="0"/>
                <w:sz w:val="19"/>
                <w:szCs w:val="19"/>
                <w:lang w:val="en-US" w:eastAsia="zh-CN" w:bidi="ar"/>
              </w:rPr>
              <w:t>等软件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的使用，为学生毕业后从事</w:t>
            </w:r>
            <w:r>
              <w:rPr>
                <w:rFonts w:hint="eastAsia" w:ascii="宋体" w:hAnsi="宋体" w:eastAsia="宋体" w:cs="宋体"/>
                <w:color w:val="000000"/>
                <w:spacing w:val="10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产品技术文件制作的工作</w:t>
            </w:r>
            <w:r>
              <w:rPr>
                <w:rFonts w:hint="eastAsia" w:ascii="宋体" w:hAnsi="宋体" w:eastAsia="宋体" w:cs="宋体"/>
                <w:color w:val="000000"/>
                <w:spacing w:val="6"/>
                <w:kern w:val="0"/>
                <w:sz w:val="19"/>
                <w:szCs w:val="19"/>
                <w:lang w:val="en-US" w:eastAsia="zh-CN" w:bidi="ar"/>
              </w:rPr>
              <w:t>奠定基础。</w:t>
            </w:r>
          </w:p>
        </w:tc>
        <w:tc>
          <w:tcPr>
            <w:tcW w:w="2178" w:type="dxa"/>
            <w:shd w:val="clear" w:color="auto" w:fill="auto"/>
            <w:vAlign w:val="top"/>
          </w:tcPr>
          <w:p w14:paraId="2D8D7E4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69" w:beforeAutospacing="0" w:after="0" w:afterAutospacing="0" w:line="252" w:lineRule="auto"/>
              <w:ind w:left="112" w:leftChars="0" w:right="100" w:rightChars="0" w:firstLine="0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主要讲授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产品信息的网络搜索；电子邮件的收发；产品说明书的制</w:t>
            </w:r>
            <w:r>
              <w:rPr>
                <w:rFonts w:hint="eastAsia" w:ascii="宋体" w:hAnsi="宋体" w:eastAsia="宋体" w:cs="宋体"/>
                <w:color w:val="000000"/>
                <w:spacing w:val="22"/>
                <w:kern w:val="0"/>
                <w:sz w:val="19"/>
                <w:szCs w:val="19"/>
                <w:lang w:val="en-US" w:eastAsia="zh-CN" w:bidi="ar"/>
              </w:rPr>
              <w:t>作</w:t>
            </w:r>
            <w:r>
              <w:rPr>
                <w:rFonts w:hint="eastAsia" w:ascii="宋体" w:hAnsi="宋体" w:eastAsia="宋体" w:cs="宋体"/>
                <w:color w:val="000000"/>
                <w:spacing w:val="-48"/>
                <w:kern w:val="0"/>
                <w:sz w:val="19"/>
                <w:szCs w:val="19"/>
                <w:lang w:val="en-US" w:eastAsia="zh-CN" w:bidi="ar"/>
              </w:rPr>
              <w:t xml:space="preserve"> ；</w:t>
            </w:r>
            <w:r>
              <w:rPr>
                <w:rFonts w:hint="eastAsia" w:ascii="宋体" w:hAnsi="宋体" w:eastAsia="宋体" w:cs="宋体"/>
                <w:color w:val="000000"/>
                <w:spacing w:val="22"/>
                <w:kern w:val="0"/>
                <w:sz w:val="19"/>
                <w:szCs w:val="19"/>
                <w:lang w:val="en-US" w:eastAsia="zh-CN" w:bidi="ar"/>
              </w:rPr>
              <w:t>产品宣传页的制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作；技术革新论文的制</w:t>
            </w:r>
            <w:r>
              <w:rPr>
                <w:rFonts w:hint="eastAsia" w:ascii="宋体" w:hAnsi="宋体" w:eastAsia="宋体" w:cs="宋体"/>
                <w:color w:val="000000"/>
                <w:spacing w:val="22"/>
                <w:kern w:val="0"/>
                <w:sz w:val="19"/>
                <w:szCs w:val="19"/>
                <w:lang w:val="en-US" w:eastAsia="zh-CN" w:bidi="ar"/>
              </w:rPr>
              <w:t>作</w:t>
            </w:r>
            <w:r>
              <w:rPr>
                <w:rFonts w:hint="eastAsia" w:ascii="宋体" w:hAnsi="宋体" w:eastAsia="宋体" w:cs="宋体"/>
                <w:color w:val="000000"/>
                <w:spacing w:val="-48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cs="宋体"/>
                <w:color w:val="000000"/>
                <w:spacing w:val="-48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color w:val="000000"/>
                <w:spacing w:val="22"/>
                <w:kern w:val="0"/>
                <w:sz w:val="19"/>
                <w:szCs w:val="19"/>
                <w:lang w:val="en-US" w:eastAsia="zh-CN" w:bidi="ar"/>
              </w:rPr>
              <w:t>产品报价单的制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作；产品设计方案评价表的制作；产品宣传演示文稿的制作等内容。</w:t>
            </w:r>
          </w:p>
        </w:tc>
        <w:tc>
          <w:tcPr>
            <w:tcW w:w="2547" w:type="dxa"/>
            <w:shd w:val="clear" w:color="auto" w:fill="auto"/>
            <w:vAlign w:val="top"/>
          </w:tcPr>
          <w:p w14:paraId="728D5AA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31B2281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B9B94D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114" w:right="107" w:firstLine="2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具有情境教学的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计划实施能力；综合性教学能力。</w:t>
            </w:r>
          </w:p>
          <w:p w14:paraId="15F1B2F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52" w:lineRule="auto"/>
              <w:ind w:left="113" w:leftChars="0" w:right="107" w:rightChars="0" w:firstLine="4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具备计算机基本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操作的知识和能力。</w:t>
            </w:r>
          </w:p>
        </w:tc>
      </w:tr>
      <w:tr w14:paraId="53DE5D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0" w:hRule="atLeast"/>
        </w:trPr>
        <w:tc>
          <w:tcPr>
            <w:tcW w:w="1145" w:type="dxa"/>
            <w:shd w:val="clear" w:color="auto" w:fill="auto"/>
            <w:vAlign w:val="top"/>
          </w:tcPr>
          <w:p w14:paraId="56614E8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88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15CC8D9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88" w:lineRule="auto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56EF6CB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88" w:lineRule="auto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EA0683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1" w:beforeAutospacing="0" w:after="0" w:afterAutospacing="0" w:line="252" w:lineRule="auto"/>
              <w:ind w:left="344" w:leftChars="0" w:right="137" w:rightChars="0" w:hanging="199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职业生涯</w:t>
            </w:r>
            <w:r>
              <w:rPr>
                <w:rFonts w:hint="eastAsia" w:ascii="宋体" w:hAnsi="宋体" w:eastAsia="宋体" w:cs="宋体"/>
                <w:color w:val="000000"/>
                <w:spacing w:val="1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4"/>
                <w:kern w:val="0"/>
                <w:sz w:val="19"/>
                <w:szCs w:val="19"/>
                <w:lang w:val="en-US" w:eastAsia="zh-CN" w:bidi="ar"/>
              </w:rPr>
              <w:t>规划</w:t>
            </w:r>
          </w:p>
        </w:tc>
        <w:tc>
          <w:tcPr>
            <w:tcW w:w="724" w:type="dxa"/>
            <w:shd w:val="clear" w:color="auto" w:fill="auto"/>
            <w:vAlign w:val="top"/>
          </w:tcPr>
          <w:p w14:paraId="38E6A70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54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34E6B59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56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201D568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56" w:lineRule="auto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57502C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56" w:lineRule="auto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47FAE87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6" w:lineRule="exact"/>
              <w:ind w:left="281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-7"/>
                <w:kern w:val="0"/>
                <w:position w:val="1"/>
                <w:sz w:val="19"/>
                <w:szCs w:val="19"/>
                <w:lang w:val="en-US" w:eastAsia="zh-CN" w:bidi="ar"/>
              </w:rPr>
              <w:t>16</w:t>
            </w:r>
          </w:p>
        </w:tc>
        <w:tc>
          <w:tcPr>
            <w:tcW w:w="2537" w:type="dxa"/>
            <w:shd w:val="clear" w:color="auto" w:fill="auto"/>
            <w:vAlign w:val="top"/>
          </w:tcPr>
          <w:p w14:paraId="7447278A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1" w:beforeAutospacing="0" w:after="0" w:afterAutospacing="0" w:line="252" w:lineRule="auto"/>
              <w:ind w:left="0" w:leftChars="0" w:right="61" w:rightChars="0" w:firstLine="0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使学生明确大学生活与未来职业生涯的关系，为科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学、有效地进行职业规划做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好铺垫与准备，形成初步的职业发展目标；能思考并改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进自己的决策模式，并能将</w:t>
            </w:r>
            <w:r>
              <w:rPr>
                <w:rFonts w:hint="eastAsia" w:ascii="宋体" w:hAnsi="宋体" w:eastAsia="宋体" w:cs="宋体"/>
                <w:color w:val="000000"/>
                <w:spacing w:val="6"/>
                <w:kern w:val="0"/>
                <w:sz w:val="19"/>
                <w:szCs w:val="19"/>
                <w:lang w:val="en-US" w:eastAsia="zh-CN" w:bidi="ar"/>
              </w:rPr>
              <w:t>决策技能应用于学业规划、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职业目标选择及职业发展</w:t>
            </w:r>
            <w:r>
              <w:rPr>
                <w:rFonts w:hint="eastAsia" w:ascii="宋体" w:hAnsi="宋体" w:eastAsia="宋体" w:cs="宋体"/>
                <w:color w:val="000000"/>
                <w:spacing w:val="4"/>
                <w:kern w:val="0"/>
                <w:sz w:val="19"/>
                <w:szCs w:val="19"/>
                <w:lang w:val="en-US" w:eastAsia="zh-CN" w:bidi="ar"/>
              </w:rPr>
              <w:t>过程。</w:t>
            </w:r>
          </w:p>
        </w:tc>
        <w:tc>
          <w:tcPr>
            <w:tcW w:w="2178" w:type="dxa"/>
            <w:shd w:val="clear" w:color="auto" w:fill="auto"/>
            <w:vAlign w:val="top"/>
          </w:tcPr>
          <w:p w14:paraId="4B5963B9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1" w:beforeAutospacing="0" w:after="0" w:afterAutospacing="0" w:line="252" w:lineRule="auto"/>
              <w:ind w:left="0" w:leftChars="0" w:right="104" w:rightChars="0" w:firstLine="0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职业生涯规划与职业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理想；职业生涯发展条件与机遇；职业生涯发展目标与措施；职业生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涯规划管理与调整。</w:t>
            </w:r>
          </w:p>
        </w:tc>
        <w:tc>
          <w:tcPr>
            <w:tcW w:w="2547" w:type="dxa"/>
            <w:shd w:val="clear" w:color="auto" w:fill="auto"/>
            <w:vAlign w:val="top"/>
          </w:tcPr>
          <w:p w14:paraId="24069F5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84" w:beforeAutospacing="0" w:after="0" w:afterAutospacing="0" w:line="252" w:lineRule="auto"/>
              <w:ind w:left="116" w:right="107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具备大学生职业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生涯规划规划指导能力、高素质、专业化、职业化的师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资队伍。</w:t>
            </w:r>
          </w:p>
          <w:p w14:paraId="4D0A4C0A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4" w:beforeAutospacing="0" w:after="0" w:afterAutospacing="0" w:line="252" w:lineRule="auto"/>
              <w:ind w:left="113" w:leftChars="0" w:right="107" w:rightChars="0" w:firstLine="4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具有科学合理的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职业理想，能够在生涯决策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和职业选择中充分利用资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源，能够在生涯决策和职业选择中充分利用资源，能思</w:t>
            </w:r>
            <w:r>
              <w:rPr>
                <w:rFonts w:hint="eastAsia" w:ascii="宋体" w:hAnsi="宋体" w:eastAsia="宋体" w:cs="宋体"/>
                <w:color w:val="000000"/>
                <w:spacing w:val="8"/>
                <w:kern w:val="0"/>
                <w:sz w:val="19"/>
                <w:szCs w:val="19"/>
                <w:lang w:val="en-US" w:eastAsia="zh-CN" w:bidi="ar"/>
              </w:rPr>
              <w:t>考并改进自己的决策。</w:t>
            </w:r>
          </w:p>
        </w:tc>
      </w:tr>
      <w:tr w14:paraId="201E98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7" w:hRule="atLeast"/>
        </w:trPr>
        <w:tc>
          <w:tcPr>
            <w:tcW w:w="1145" w:type="dxa"/>
            <w:shd w:val="clear" w:color="auto" w:fill="auto"/>
            <w:vAlign w:val="top"/>
          </w:tcPr>
          <w:p w14:paraId="0DFB1B0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66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1ACA790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66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180C6A3B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1" w:beforeAutospacing="0" w:after="0" w:afterAutospacing="0" w:line="240" w:lineRule="auto"/>
              <w:ind w:left="146" w:right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就业指导</w:t>
            </w:r>
          </w:p>
          <w:p w14:paraId="28B5D029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2" w:beforeAutospacing="0" w:after="0" w:afterAutospacing="0" w:line="240" w:lineRule="auto"/>
              <w:ind w:left="148" w:right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000000"/>
                <w:spacing w:val="6"/>
                <w:kern w:val="0"/>
                <w:sz w:val="19"/>
                <w:szCs w:val="19"/>
                <w:lang w:val="en-US" w:eastAsia="zh-CN" w:bidi="ar"/>
              </w:rPr>
              <w:t>与创业教</w:t>
            </w:r>
          </w:p>
          <w:p w14:paraId="4B3153D1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" w:beforeAutospacing="0" w:after="0" w:afterAutospacing="0" w:line="240" w:lineRule="auto"/>
              <w:ind w:left="452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  <w:lang w:val="en-US" w:eastAsia="zh-CN" w:bidi="ar"/>
              </w:rPr>
              <w:t>育</w:t>
            </w:r>
          </w:p>
        </w:tc>
        <w:tc>
          <w:tcPr>
            <w:tcW w:w="724" w:type="dxa"/>
            <w:shd w:val="clear" w:color="auto" w:fill="auto"/>
            <w:vAlign w:val="top"/>
          </w:tcPr>
          <w:p w14:paraId="659A86C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64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231EF85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64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3EE532C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64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5D59E02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1" w:beforeAutospacing="0" w:after="0" w:afterAutospacing="0" w:line="257" w:lineRule="exact"/>
              <w:ind w:left="281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-7"/>
                <w:kern w:val="0"/>
                <w:position w:val="1"/>
                <w:sz w:val="19"/>
                <w:szCs w:val="19"/>
                <w:lang w:val="en-US" w:eastAsia="zh-CN" w:bidi="ar"/>
              </w:rPr>
              <w:t>18</w:t>
            </w:r>
          </w:p>
        </w:tc>
        <w:tc>
          <w:tcPr>
            <w:tcW w:w="2537" w:type="dxa"/>
            <w:shd w:val="clear" w:color="auto" w:fill="auto"/>
            <w:vAlign w:val="top"/>
          </w:tcPr>
          <w:p w14:paraId="24AF983F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1" w:beforeAutospacing="0" w:after="0" w:afterAutospacing="0" w:line="252" w:lineRule="auto"/>
              <w:ind w:left="0" w:leftChars="0" w:right="105" w:rightChars="0" w:firstLine="0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使学生能够树立起职业生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涯发展的自主意识，树立积极正确的人生观、价值观和就业观念，较为清晰地认识</w:t>
            </w:r>
            <w:r>
              <w:rPr>
                <w:rFonts w:hint="eastAsia" w:ascii="宋体" w:hAnsi="宋体" w:eastAsia="宋体" w:cs="宋体"/>
                <w:color w:val="000000"/>
                <w:spacing w:val="8"/>
                <w:kern w:val="0"/>
                <w:sz w:val="19"/>
                <w:szCs w:val="19"/>
                <w:lang w:val="en-US" w:eastAsia="zh-CN" w:bidi="ar"/>
              </w:rPr>
              <w:t>职业的特性及社会需求。</w:t>
            </w:r>
          </w:p>
        </w:tc>
        <w:tc>
          <w:tcPr>
            <w:tcW w:w="2178" w:type="dxa"/>
            <w:shd w:val="clear" w:color="auto" w:fill="auto"/>
            <w:vAlign w:val="top"/>
          </w:tcPr>
          <w:p w14:paraId="53F3727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85" w:beforeAutospacing="0" w:after="0" w:afterAutospacing="0" w:line="252" w:lineRule="auto"/>
              <w:ind w:left="114" w:leftChars="0" w:right="104" w:rightChars="0" w:firstLine="0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主要讲授学生择业方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面的职业测评、职业生涯规划的方法；就业方</w:t>
            </w:r>
            <w:r>
              <w:rPr>
                <w:rFonts w:hint="eastAsia" w:ascii="宋体" w:hAnsi="宋体" w:eastAsia="宋体" w:cs="宋体"/>
                <w:color w:val="000000"/>
                <w:spacing w:val="22"/>
                <w:kern w:val="0"/>
                <w:sz w:val="19"/>
                <w:szCs w:val="19"/>
                <w:lang w:val="en-US" w:eastAsia="zh-CN" w:bidi="ar"/>
              </w:rPr>
              <w:t>面的简历</w:t>
            </w:r>
            <w:r>
              <w:rPr>
                <w:rFonts w:hint="eastAsia" w:ascii="宋体" w:hAnsi="宋体" w:eastAsia="宋体" w:cs="宋体"/>
                <w:color w:val="000000"/>
                <w:spacing w:val="-50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22"/>
                <w:kern w:val="0"/>
                <w:sz w:val="19"/>
                <w:szCs w:val="19"/>
                <w:lang w:val="en-US" w:eastAsia="zh-CN" w:bidi="ar"/>
              </w:rPr>
              <w:t>、面试等技</w:t>
            </w:r>
            <w:r>
              <w:rPr>
                <w:rFonts w:hint="eastAsia" w:ascii="宋体" w:hAnsi="宋体" w:eastAsia="宋体" w:cs="宋体"/>
                <w:color w:val="000000"/>
                <w:spacing w:val="16"/>
                <w:kern w:val="0"/>
                <w:sz w:val="19"/>
                <w:szCs w:val="19"/>
                <w:lang w:val="en-US" w:eastAsia="zh-CN" w:bidi="ar"/>
              </w:rPr>
              <w:t>能</w:t>
            </w:r>
            <w:r>
              <w:rPr>
                <w:rFonts w:hint="eastAsia" w:ascii="宋体" w:hAnsi="宋体" w:eastAsia="宋体" w:cs="宋体"/>
                <w:color w:val="000000"/>
                <w:spacing w:val="-50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16"/>
                <w:kern w:val="0"/>
                <w:sz w:val="19"/>
                <w:szCs w:val="19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spacing w:val="-41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16"/>
                <w:kern w:val="0"/>
                <w:sz w:val="19"/>
                <w:szCs w:val="19"/>
                <w:lang w:val="en-US" w:eastAsia="zh-CN" w:bidi="ar"/>
              </w:rPr>
              <w:t>同时提供就业政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策、就业信息等方面的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指导</w:t>
            </w:r>
            <w:r>
              <w:rPr>
                <w:rFonts w:hint="eastAsia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  <w:tc>
          <w:tcPr>
            <w:tcW w:w="2547" w:type="dxa"/>
            <w:shd w:val="clear" w:color="auto" w:fill="auto"/>
            <w:vAlign w:val="top"/>
          </w:tcPr>
          <w:p w14:paraId="31484913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10" w:beforeAutospacing="0" w:after="0" w:afterAutospacing="0" w:line="252" w:lineRule="auto"/>
              <w:ind w:left="115" w:right="107" w:firstLine="1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具备创业指导能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力、高素质、专业化、职业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化的师资队伍。</w:t>
            </w:r>
          </w:p>
          <w:p w14:paraId="219005E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52" w:lineRule="auto"/>
              <w:ind w:left="118" w:leftChars="0" w:right="107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了解国内就业形势，掌握国家和地区有关大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学生就业的方针政策。</w:t>
            </w:r>
          </w:p>
        </w:tc>
      </w:tr>
      <w:tr w14:paraId="279943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3" w:hRule="atLeast"/>
        </w:trPr>
        <w:tc>
          <w:tcPr>
            <w:tcW w:w="1145" w:type="dxa"/>
            <w:shd w:val="clear" w:color="auto" w:fill="auto"/>
            <w:vAlign w:val="top"/>
          </w:tcPr>
          <w:p w14:paraId="5A8A34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3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52197CD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3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A31BAF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3" w:lineRule="auto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37866CC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342" w:leftChars="0" w:right="235" w:rightChars="0" w:hanging="95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6"/>
                <w:kern w:val="0"/>
                <w:sz w:val="19"/>
                <w:szCs w:val="19"/>
                <w:lang w:val="en-US" w:eastAsia="zh-CN" w:bidi="ar"/>
              </w:rPr>
              <w:t>形势与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政策</w:t>
            </w:r>
          </w:p>
        </w:tc>
        <w:tc>
          <w:tcPr>
            <w:tcW w:w="724" w:type="dxa"/>
            <w:shd w:val="clear" w:color="auto" w:fill="auto"/>
            <w:vAlign w:val="top"/>
          </w:tcPr>
          <w:p w14:paraId="409167C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17B602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3E98B2F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9" w:lineRule="auto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607EE97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9" w:lineRule="auto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12F245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6" w:lineRule="exact"/>
              <w:ind w:left="270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-2"/>
                <w:kern w:val="0"/>
                <w:position w:val="1"/>
                <w:sz w:val="19"/>
                <w:szCs w:val="19"/>
                <w:lang w:val="en-US" w:eastAsia="zh-CN" w:bidi="ar"/>
              </w:rPr>
              <w:t>35</w:t>
            </w:r>
          </w:p>
        </w:tc>
        <w:tc>
          <w:tcPr>
            <w:tcW w:w="2537" w:type="dxa"/>
            <w:shd w:val="clear" w:color="auto" w:fill="auto"/>
            <w:vAlign w:val="top"/>
          </w:tcPr>
          <w:p w14:paraId="697C483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0" w:leftChars="0" w:right="105" w:rightChars="0" w:firstLine="0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培养学生全面了解和分析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当前社会的发展状况，掌握国家政治、经济、文化等方面的知识，具备科学的判断能力和理性的思考能力，培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养独立思考和问题解决的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能力。使学生能够更好地适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应和应对不断变化的社会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环境，为个人的发展和国家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的繁荣做出贡献。</w:t>
            </w:r>
          </w:p>
        </w:tc>
        <w:tc>
          <w:tcPr>
            <w:tcW w:w="2178" w:type="dxa"/>
            <w:shd w:val="clear" w:color="auto" w:fill="auto"/>
            <w:vAlign w:val="top"/>
          </w:tcPr>
          <w:p w14:paraId="4ABFD07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0" w:leftChars="0" w:right="104" w:rightChars="0" w:firstLine="0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主要讲授当前国内外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经济政治形势、国际关</w:t>
            </w:r>
            <w:r>
              <w:rPr>
                <w:rFonts w:hint="eastAsia" w:ascii="宋体" w:hAnsi="宋体" w:eastAsia="宋体" w:cs="宋体"/>
                <w:color w:val="000000"/>
                <w:spacing w:val="21"/>
                <w:kern w:val="0"/>
                <w:sz w:val="19"/>
                <w:szCs w:val="19"/>
                <w:lang w:val="en-US" w:eastAsia="zh-CN" w:bidi="ar"/>
              </w:rPr>
              <w:t>系</w:t>
            </w:r>
            <w:r>
              <w:rPr>
                <w:rFonts w:hint="eastAsia" w:ascii="宋体" w:hAnsi="宋体" w:eastAsia="宋体" w:cs="宋体"/>
                <w:color w:val="000000"/>
                <w:spacing w:val="-39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21"/>
                <w:kern w:val="0"/>
                <w:sz w:val="19"/>
                <w:szCs w:val="19"/>
                <w:lang w:val="en-US" w:eastAsia="zh-CN" w:bidi="ar"/>
              </w:rPr>
              <w:t>以及国内外热点事</w:t>
            </w: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件以及我国政府的基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本原则、基本立场与应对政策。</w:t>
            </w:r>
          </w:p>
        </w:tc>
        <w:tc>
          <w:tcPr>
            <w:tcW w:w="2547" w:type="dxa"/>
            <w:shd w:val="clear" w:color="auto" w:fill="auto"/>
            <w:vAlign w:val="top"/>
          </w:tcPr>
          <w:p w14:paraId="3080EE7B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0" w:right="82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 xml:space="preserve">应具备高尚的教 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师职业道德，拥有良好的文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化素养以及专业知识能力，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同时具有丰富的教学经验，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8"/>
                <w:kern w:val="0"/>
                <w:sz w:val="19"/>
                <w:szCs w:val="19"/>
                <w:lang w:val="en-US" w:eastAsia="zh-CN" w:bidi="ar"/>
              </w:rPr>
              <w:t>了解学生，因材施教。</w:t>
            </w:r>
          </w:p>
          <w:p w14:paraId="476C450A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4" w:beforeAutospacing="0" w:after="0" w:afterAutospacing="0" w:line="252" w:lineRule="auto"/>
              <w:ind w:left="114" w:leftChars="0" w:right="107" w:rightChars="0" w:firstLine="3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在明确个体对自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然、社会、他人和自身应该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承担责任的基础上，提高学习、交往及自我心理调节的能力。</w:t>
            </w:r>
          </w:p>
        </w:tc>
      </w:tr>
      <w:tr w14:paraId="6F8415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3" w:hRule="atLeast"/>
        </w:trPr>
        <w:tc>
          <w:tcPr>
            <w:tcW w:w="1145" w:type="dxa"/>
            <w:shd w:val="clear" w:color="auto" w:fill="auto"/>
            <w:vAlign w:val="top"/>
          </w:tcPr>
          <w:p w14:paraId="6365826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4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4125C40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4" w:lineRule="auto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1F1175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40" w:lineRule="auto"/>
              <w:ind w:left="343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体育</w:t>
            </w:r>
          </w:p>
        </w:tc>
        <w:tc>
          <w:tcPr>
            <w:tcW w:w="724" w:type="dxa"/>
            <w:shd w:val="clear" w:color="auto" w:fill="auto"/>
            <w:vAlign w:val="top"/>
          </w:tcPr>
          <w:p w14:paraId="15CD894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4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11AE449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4" w:lineRule="auto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1419EAF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1" w:beforeAutospacing="0" w:after="0" w:afterAutospacing="0" w:line="257" w:lineRule="exact"/>
              <w:ind w:left="230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-3"/>
                <w:kern w:val="0"/>
                <w:position w:val="1"/>
                <w:sz w:val="19"/>
                <w:szCs w:val="19"/>
                <w:lang w:val="en-US" w:eastAsia="zh-CN" w:bidi="ar"/>
              </w:rPr>
              <w:t>104</w:t>
            </w:r>
          </w:p>
        </w:tc>
        <w:tc>
          <w:tcPr>
            <w:tcW w:w="2537" w:type="dxa"/>
            <w:shd w:val="clear" w:color="auto" w:fill="auto"/>
            <w:vAlign w:val="top"/>
          </w:tcPr>
          <w:p w14:paraId="442ECD9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0" w:leftChars="0" w:right="105" w:rightChars="0" w:firstLine="0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使学生喜爱体育，掌握锻炼</w:t>
            </w:r>
            <w:r>
              <w:rPr>
                <w:rFonts w:hint="eastAsia" w:ascii="宋体" w:hAnsi="宋体" w:eastAsia="宋体" w:cs="宋体"/>
                <w:color w:val="000000"/>
                <w:spacing w:val="9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身体的基本方法，养成体育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锻炼的习惯；培养学生勇敢</w:t>
            </w:r>
            <w:r>
              <w:rPr>
                <w:rFonts w:hint="eastAsia" w:ascii="宋体" w:hAnsi="宋体" w:eastAsia="宋体" w:cs="宋体"/>
                <w:color w:val="000000"/>
                <w:spacing w:val="10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顽强的精神，公平竞争的态</w:t>
            </w:r>
            <w:r>
              <w:rPr>
                <w:rFonts w:hint="eastAsia" w:ascii="宋体" w:hAnsi="宋体" w:eastAsia="宋体" w:cs="宋体"/>
                <w:color w:val="000000"/>
                <w:spacing w:val="10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度，及乐观、自信、进取的</w:t>
            </w:r>
            <w:r>
              <w:rPr>
                <w:rFonts w:hint="eastAsia" w:ascii="宋体" w:hAnsi="宋体" w:eastAsia="宋体" w:cs="宋体"/>
                <w:color w:val="000000"/>
                <w:spacing w:val="6"/>
                <w:kern w:val="0"/>
                <w:sz w:val="19"/>
                <w:szCs w:val="19"/>
                <w:lang w:val="en-US" w:eastAsia="zh-CN" w:bidi="ar"/>
              </w:rPr>
              <w:t>心理品质。</w:t>
            </w:r>
          </w:p>
        </w:tc>
        <w:tc>
          <w:tcPr>
            <w:tcW w:w="2178" w:type="dxa"/>
            <w:shd w:val="clear" w:color="auto" w:fill="auto"/>
            <w:vAlign w:val="top"/>
          </w:tcPr>
          <w:p w14:paraId="1EAD25C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0" w:leftChars="0" w:right="104" w:rightChars="0" w:firstLine="0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主要讲授体育运动基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本知识、运动特点和锻</w:t>
            </w: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炼价值以及运动竞赛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规则与裁判、竞赛组织</w:t>
            </w: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方法和增强职业体能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的锻炼方法和途径。</w:t>
            </w:r>
          </w:p>
        </w:tc>
        <w:tc>
          <w:tcPr>
            <w:tcW w:w="2547" w:type="dxa"/>
            <w:shd w:val="clear" w:color="auto" w:fill="auto"/>
            <w:vAlign w:val="top"/>
          </w:tcPr>
          <w:p w14:paraId="495CE31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76" w:beforeAutospacing="0" w:after="0" w:afterAutospacing="0" w:line="252" w:lineRule="auto"/>
              <w:ind w:left="115" w:right="107" w:firstLine="1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在教学形式上应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突出体育与健康理论与实践相结合，课堂内外相结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合，实践课与各专业身体素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质相结合的原则。</w:t>
            </w:r>
          </w:p>
          <w:p w14:paraId="266EF0A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" w:beforeAutospacing="0" w:after="0" w:afterAutospacing="0" w:line="252" w:lineRule="auto"/>
              <w:ind w:left="115" w:leftChars="0" w:right="107" w:rightChars="0" w:firstLine="3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具备体育理论基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本知识和运动选项基本知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  <w:lang w:val="en-US" w:eastAsia="zh-CN" w:bidi="ar"/>
              </w:rPr>
              <w:t>识。</w:t>
            </w:r>
          </w:p>
        </w:tc>
      </w:tr>
      <w:tr w14:paraId="74D01A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8" w:hRule="atLeast"/>
        </w:trPr>
        <w:tc>
          <w:tcPr>
            <w:tcW w:w="1145" w:type="dxa"/>
            <w:shd w:val="clear" w:color="auto" w:fill="auto"/>
            <w:vAlign w:val="top"/>
          </w:tcPr>
          <w:p w14:paraId="21D7CC6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6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04D2A12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6" w:lineRule="auto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462E5E3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6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30A1E1D3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1" w:beforeAutospacing="0" w:after="0" w:afterAutospacing="0" w:line="240" w:lineRule="auto"/>
              <w:ind w:left="149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6"/>
                <w:kern w:val="0"/>
                <w:sz w:val="19"/>
                <w:szCs w:val="19"/>
                <w:lang w:val="en-US" w:eastAsia="zh-CN" w:bidi="ar"/>
              </w:rPr>
              <w:t>劳动教育</w:t>
            </w:r>
          </w:p>
        </w:tc>
        <w:tc>
          <w:tcPr>
            <w:tcW w:w="724" w:type="dxa"/>
            <w:shd w:val="clear" w:color="auto" w:fill="auto"/>
            <w:vAlign w:val="top"/>
          </w:tcPr>
          <w:p w14:paraId="683E9FA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6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300669A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6" w:lineRule="auto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273281C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6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A27320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6" w:lineRule="exact"/>
              <w:ind w:left="270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-2"/>
                <w:kern w:val="0"/>
                <w:position w:val="1"/>
                <w:sz w:val="19"/>
                <w:szCs w:val="19"/>
                <w:lang w:val="en-US" w:eastAsia="zh-CN" w:bidi="ar"/>
              </w:rPr>
              <w:t>35</w:t>
            </w:r>
          </w:p>
        </w:tc>
        <w:tc>
          <w:tcPr>
            <w:tcW w:w="2537" w:type="dxa"/>
            <w:shd w:val="clear" w:color="auto" w:fill="auto"/>
            <w:vAlign w:val="top"/>
          </w:tcPr>
          <w:p w14:paraId="31015CD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73" w:beforeAutospacing="0" w:after="0" w:afterAutospacing="0" w:line="252" w:lineRule="auto"/>
              <w:ind w:left="0" w:leftChars="0" w:right="75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培养学生养成良好的劳动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品质、劳动与职业等内容，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使学生感受到榜样的力量，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形成百折不挠、敢于担当的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高尚品格；通过劳动任务，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引导学生合法劳动、安全劳动，促进学生积极参与、团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队协作的能力。</w:t>
            </w:r>
          </w:p>
        </w:tc>
        <w:tc>
          <w:tcPr>
            <w:tcW w:w="2178" w:type="dxa"/>
            <w:shd w:val="clear" w:color="auto" w:fill="auto"/>
            <w:vAlign w:val="top"/>
          </w:tcPr>
          <w:p w14:paraId="61AEE5A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80" w:lineRule="exact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661BD0D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80" w:lineRule="exact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4CD3C0B1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0" w:leftChars="0" w:right="104" w:rightChars="0" w:firstLine="0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主要讲授劳动观念、具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备必备的劳动技能、大</w:t>
            </w:r>
            <w:r>
              <w:rPr>
                <w:rFonts w:hint="eastAsia" w:ascii="宋体" w:hAnsi="宋体" w:eastAsia="宋体" w:cs="宋体"/>
                <w:color w:val="000000"/>
                <w:spacing w:val="26"/>
                <w:kern w:val="0"/>
                <w:sz w:val="19"/>
                <w:szCs w:val="19"/>
                <w:lang w:val="en-US" w:eastAsia="zh-CN" w:bidi="ar"/>
              </w:rPr>
              <w:t>力弘扬三个精神等内</w:t>
            </w:r>
            <w:r>
              <w:rPr>
                <w:rFonts w:hint="eastAsia" w:ascii="宋体" w:hAnsi="宋体" w:eastAsia="宋体" w:cs="宋体"/>
                <w:color w:val="000000"/>
                <w:spacing w:val="-1"/>
                <w:kern w:val="0"/>
                <w:sz w:val="19"/>
                <w:szCs w:val="19"/>
                <w:lang w:val="en-US" w:eastAsia="zh-CN" w:bidi="ar"/>
              </w:rPr>
              <w:t>容。</w:t>
            </w:r>
          </w:p>
        </w:tc>
        <w:tc>
          <w:tcPr>
            <w:tcW w:w="2547" w:type="dxa"/>
            <w:shd w:val="clear" w:color="auto" w:fill="auto"/>
            <w:vAlign w:val="top"/>
          </w:tcPr>
          <w:p w14:paraId="211A64A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71" w:beforeAutospacing="0" w:after="0" w:afterAutospacing="0" w:line="252" w:lineRule="auto"/>
              <w:ind w:left="115" w:right="107" w:firstLine="1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有理论教学与实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践教学经验，创新教学主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法，充分发挥学生的主体作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  <w:lang w:val="en-US" w:eastAsia="zh-CN" w:bidi="ar"/>
              </w:rPr>
              <w:t>用。</w:t>
            </w:r>
          </w:p>
          <w:p w14:paraId="2BC3659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" w:beforeAutospacing="0" w:after="0" w:afterAutospacing="0" w:line="252" w:lineRule="auto"/>
              <w:ind w:left="113" w:leftChars="0" w:right="107" w:rightChars="0" w:firstLine="4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具备较强的工作</w:t>
            </w:r>
            <w:r>
              <w:rPr>
                <w:rFonts w:hint="eastAsia" w:ascii="宋体" w:hAnsi="宋体" w:eastAsia="宋体" w:cs="宋体"/>
                <w:color w:val="000000"/>
                <w:spacing w:val="1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责任心、吃苦耐劳、脚踏实地、知难而进、无私奉献和</w:t>
            </w:r>
            <w:r>
              <w:rPr>
                <w:rFonts w:hint="eastAsia" w:ascii="宋体" w:hAnsi="宋体" w:eastAsia="宋体" w:cs="宋体"/>
                <w:color w:val="000000"/>
                <w:spacing w:val="8"/>
                <w:kern w:val="0"/>
                <w:sz w:val="19"/>
                <w:szCs w:val="19"/>
                <w:lang w:val="en-US" w:eastAsia="zh-CN" w:bidi="ar"/>
              </w:rPr>
              <w:t>探索、创新的开拓精神。</w:t>
            </w:r>
          </w:p>
        </w:tc>
      </w:tr>
      <w:tr w14:paraId="124CA1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1145" w:type="dxa"/>
            <w:shd w:val="clear" w:color="auto" w:fill="auto"/>
            <w:vAlign w:val="top"/>
          </w:tcPr>
          <w:p w14:paraId="186A66F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80" w:lineRule="exact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20F9B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80" w:lineRule="exact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BDC255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80" w:lineRule="exact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04CF5491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246" w:leftChars="0" w:right="137" w:rightChars="0" w:hanging="10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大学生心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6"/>
                <w:kern w:val="0"/>
                <w:sz w:val="19"/>
                <w:szCs w:val="19"/>
                <w:lang w:val="en-US" w:eastAsia="zh-CN" w:bidi="ar"/>
              </w:rPr>
              <w:t>理健康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spacing w:val="22"/>
                <w:w w:val="116"/>
                <w:kern w:val="0"/>
                <w:sz w:val="19"/>
                <w:szCs w:val="19"/>
                <w:lang w:val="en-US" w:eastAsia="zh-CN" w:bidi="ar"/>
              </w:rPr>
              <w:t>教育</w:t>
            </w:r>
          </w:p>
        </w:tc>
        <w:tc>
          <w:tcPr>
            <w:tcW w:w="724" w:type="dxa"/>
            <w:shd w:val="clear" w:color="auto" w:fill="auto"/>
            <w:vAlign w:val="top"/>
          </w:tcPr>
          <w:p w14:paraId="16DA8BE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2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0CA3B8A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2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371649C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2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4B1FF67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2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22DFCD4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4" w:lineRule="auto"/>
              <w:ind w:right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37567473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6" w:lineRule="exact"/>
              <w:ind w:left="281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-7"/>
                <w:kern w:val="0"/>
                <w:position w:val="1"/>
                <w:sz w:val="19"/>
                <w:szCs w:val="19"/>
                <w:lang w:val="en-US" w:eastAsia="zh-CN" w:bidi="ar"/>
              </w:rPr>
              <w:t>18</w:t>
            </w:r>
          </w:p>
        </w:tc>
        <w:tc>
          <w:tcPr>
            <w:tcW w:w="2537" w:type="dxa"/>
            <w:shd w:val="clear" w:color="auto" w:fill="auto"/>
            <w:vAlign w:val="top"/>
          </w:tcPr>
          <w:p w14:paraId="13AB9BF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0" w:right="105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</w:rPr>
            </w:pPr>
          </w:p>
          <w:p w14:paraId="35707A79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0" w:right="105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</w:rPr>
            </w:pPr>
          </w:p>
          <w:p w14:paraId="5F2D2876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0" w:leftChars="0" w:right="105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使学生能够关注自我及他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人的心理健康，树立起维护心理健康的意识，同时掌握一定的心理调节技能，能从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容地应对生活。</w:t>
            </w:r>
          </w:p>
        </w:tc>
        <w:tc>
          <w:tcPr>
            <w:tcW w:w="2178" w:type="dxa"/>
            <w:shd w:val="clear" w:color="auto" w:fill="auto"/>
            <w:vAlign w:val="top"/>
          </w:tcPr>
          <w:p w14:paraId="1AF7A12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13" w:beforeAutospacing="0" w:after="0" w:afterAutospacing="0" w:line="252" w:lineRule="auto"/>
              <w:ind w:left="113" w:leftChars="0" w:right="39" w:rightChars="0" w:firstLine="1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主要从大学生入学适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应、心理健康概述、常</w:t>
            </w:r>
            <w:r>
              <w:rPr>
                <w:rFonts w:hint="eastAsia" w:ascii="宋体" w:hAnsi="宋体" w:eastAsia="宋体" w:cs="宋体"/>
                <w:color w:val="000000"/>
                <w:spacing w:val="14"/>
                <w:kern w:val="0"/>
                <w:sz w:val="19"/>
                <w:szCs w:val="19"/>
                <w:lang w:val="en-US" w:eastAsia="zh-CN" w:bidi="ar"/>
              </w:rPr>
              <w:t>见异常心理</w:t>
            </w:r>
            <w:r>
              <w:rPr>
                <w:rFonts w:hint="eastAsia" w:ascii="宋体" w:hAnsi="宋体" w:eastAsia="宋体" w:cs="宋体"/>
                <w:color w:val="000000"/>
                <w:spacing w:val="-45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14"/>
                <w:kern w:val="0"/>
                <w:sz w:val="19"/>
                <w:szCs w:val="19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pacing w:val="-27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14"/>
                <w:kern w:val="0"/>
                <w:sz w:val="19"/>
                <w:szCs w:val="19"/>
                <w:lang w:val="en-US" w:eastAsia="zh-CN" w:bidi="ar"/>
              </w:rPr>
              <w:t>自我意</w:t>
            </w:r>
            <w:r>
              <w:rPr>
                <w:rFonts w:hint="eastAsia" w:ascii="宋体" w:hAnsi="宋体" w:eastAsia="宋体" w:cs="宋体"/>
                <w:color w:val="000000"/>
                <w:spacing w:val="-7"/>
                <w:kern w:val="0"/>
                <w:sz w:val="19"/>
                <w:szCs w:val="19"/>
                <w:lang w:val="en-US" w:eastAsia="zh-CN" w:bidi="ar"/>
              </w:rPr>
              <w:t>识、人格、学习、情绪、人际交往、爱情、挫折、</w:t>
            </w:r>
            <w:r>
              <w:rPr>
                <w:rFonts w:hint="eastAsia" w:ascii="宋体" w:hAnsi="宋体" w:eastAsia="宋体" w:cs="宋体"/>
                <w:color w:val="000000"/>
                <w:spacing w:val="6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生命教育和网络健康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等方面着手，全面深入</w:t>
            </w: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地剖析了大学生的心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理健康问题，帮助学生</w:t>
            </w:r>
            <w:r>
              <w:rPr>
                <w:rFonts w:hint="eastAsia" w:ascii="宋体" w:hAnsi="宋体" w:eastAsia="宋体" w:cs="宋体"/>
                <w:color w:val="000000"/>
                <w:spacing w:val="10"/>
                <w:kern w:val="0"/>
                <w:sz w:val="19"/>
                <w:szCs w:val="19"/>
                <w:lang w:val="en-US" w:eastAsia="zh-CN" w:bidi="ar"/>
              </w:rPr>
              <w:t>更好地理解心理健康、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了解自己，学习心理自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助与互助的方法。</w:t>
            </w:r>
          </w:p>
        </w:tc>
        <w:tc>
          <w:tcPr>
            <w:tcW w:w="2547" w:type="dxa"/>
            <w:shd w:val="clear" w:color="auto" w:fill="auto"/>
            <w:vAlign w:val="top"/>
          </w:tcPr>
          <w:p w14:paraId="2E99A3D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0" w:right="107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 xml:space="preserve">具备心理学、教 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育学相关学历及国家心理</w:t>
            </w:r>
            <w:r>
              <w:rPr>
                <w:rFonts w:hint="eastAsia" w:ascii="宋体" w:hAnsi="宋体" w:eastAsia="宋体" w:cs="宋体"/>
                <w:color w:val="000000"/>
                <w:spacing w:val="9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 xml:space="preserve">咨询师资质，有心理学教学 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或相关工作经验，心理健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康，情绪积极稳定的教师进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行授课。</w:t>
            </w:r>
          </w:p>
          <w:p w14:paraId="5A70CF6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" w:beforeAutospacing="0" w:after="0" w:afterAutospacing="0" w:line="252" w:lineRule="auto"/>
              <w:ind w:left="113" w:leftChars="0" w:right="107" w:rightChars="0" w:firstLine="4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积极配合教师教</w:t>
            </w:r>
            <w:r>
              <w:rPr>
                <w:rFonts w:hint="eastAsia" w:ascii="宋体" w:hAnsi="宋体" w:eastAsia="宋体" w:cs="宋体"/>
                <w:color w:val="000000"/>
                <w:spacing w:val="1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学工作、主动参与教学环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节，能够与老师成互动，营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造良好的教学氛围。</w:t>
            </w:r>
          </w:p>
        </w:tc>
      </w:tr>
      <w:tr w14:paraId="467361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9" w:hRule="atLeast"/>
        </w:trPr>
        <w:tc>
          <w:tcPr>
            <w:tcW w:w="1145" w:type="dxa"/>
            <w:shd w:val="clear" w:color="auto" w:fill="auto"/>
            <w:vAlign w:val="top"/>
          </w:tcPr>
          <w:p w14:paraId="3AB912A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6E66993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4D23C1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2380321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52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2481BA9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1" w:beforeAutospacing="0" w:after="0" w:afterAutospacing="0" w:line="240" w:lineRule="auto"/>
              <w:ind w:left="157" w:right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000000"/>
                <w:spacing w:val="4"/>
                <w:kern w:val="0"/>
                <w:sz w:val="19"/>
                <w:szCs w:val="19"/>
                <w:lang w:val="en-US" w:eastAsia="zh-CN" w:bidi="ar"/>
              </w:rPr>
              <w:t>习近平新</w:t>
            </w:r>
          </w:p>
          <w:p w14:paraId="751C42B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2" w:beforeAutospacing="0" w:after="0" w:afterAutospacing="0" w:line="240" w:lineRule="auto"/>
              <w:ind w:left="153" w:right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时代中国</w:t>
            </w:r>
          </w:p>
          <w:p w14:paraId="0CE35AFA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" w:beforeAutospacing="0" w:after="0" w:afterAutospacing="0" w:line="240" w:lineRule="auto"/>
              <w:ind w:left="144" w:right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特色社会</w:t>
            </w:r>
          </w:p>
          <w:p w14:paraId="50E4F79A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5" w:beforeAutospacing="0" w:after="0" w:afterAutospacing="0" w:line="252" w:lineRule="auto"/>
              <w:ind w:left="343" w:leftChars="0" w:right="137" w:rightChars="0" w:hanging="197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主义思想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概论</w:t>
            </w:r>
          </w:p>
        </w:tc>
        <w:tc>
          <w:tcPr>
            <w:tcW w:w="724" w:type="dxa"/>
            <w:shd w:val="clear" w:color="auto" w:fill="auto"/>
            <w:vAlign w:val="top"/>
          </w:tcPr>
          <w:p w14:paraId="5720482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52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686A0E5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52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448D640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52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51F2BEB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52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0A4E385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52" w:lineRule="auto"/>
              <w:ind w:left="0" w:leftChars="0" w:right="0" w:firstLine="0" w:firstLineChars="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2A735BCA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6" w:lineRule="exact"/>
              <w:ind w:left="270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"/>
                <w:kern w:val="0"/>
                <w:position w:val="1"/>
                <w:sz w:val="19"/>
                <w:szCs w:val="19"/>
                <w:lang w:val="en-US" w:eastAsia="zh-CN" w:bidi="ar"/>
              </w:rPr>
              <w:t>54</w:t>
            </w:r>
          </w:p>
        </w:tc>
        <w:tc>
          <w:tcPr>
            <w:tcW w:w="2537" w:type="dxa"/>
            <w:shd w:val="clear" w:color="auto" w:fill="auto"/>
            <w:vAlign w:val="top"/>
          </w:tcPr>
          <w:p w14:paraId="11669C7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1E47AA3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2D389C56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110" w:leftChars="0" w:right="75" w:rightChars="0" w:firstLine="15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18"/>
                <w:kern w:val="0"/>
                <w:sz w:val="19"/>
                <w:szCs w:val="19"/>
                <w:lang w:val="en-US" w:eastAsia="zh-CN" w:bidi="ar"/>
              </w:rPr>
              <w:t>引导学生树立共产主义远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大理想和中国特色社会主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  <w:lang w:val="en-US" w:eastAsia="zh-CN" w:bidi="ar"/>
              </w:rPr>
              <w:t>义共同理想，坚定“</w:t>
            </w:r>
            <w:r>
              <w:rPr>
                <w:rFonts w:hint="eastAsia" w:ascii="宋体" w:hAnsi="宋体" w:eastAsia="宋体" w:cs="宋体"/>
                <w:color w:val="000000"/>
                <w:spacing w:val="-60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  <w:lang w:val="en-US" w:eastAsia="zh-CN" w:bidi="ar"/>
              </w:rPr>
              <w:t xml:space="preserve">四个自 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信</w:t>
            </w:r>
            <w:r>
              <w:rPr>
                <w:rFonts w:hint="eastAsia" w:ascii="宋体" w:hAnsi="宋体" w:eastAsia="宋体" w:cs="宋体"/>
                <w:color w:val="000000"/>
                <w:spacing w:val="-66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”，厚植爱国主义情怀，把爱国情、强国志、报国行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自觉融入建设社会主义现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代化强国、实现中华民族伟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大复兴的奋斗之中。</w:t>
            </w:r>
          </w:p>
        </w:tc>
        <w:tc>
          <w:tcPr>
            <w:tcW w:w="2178" w:type="dxa"/>
            <w:shd w:val="clear" w:color="auto" w:fill="auto"/>
            <w:vAlign w:val="top"/>
          </w:tcPr>
          <w:p w14:paraId="3809B7D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38" w:beforeAutospacing="0" w:after="0" w:afterAutospacing="0" w:line="247" w:lineRule="auto"/>
              <w:ind w:left="112" w:leftChars="0" w:right="101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主要讲授习近平新时代中国特色社会主义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思想的核心要义、习近</w:t>
            </w: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平新时代中国特色社会主义思想的理论与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实践贡献、习近平新时</w:t>
            </w: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代中国特色社会主义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思想的方法论、习近平</w:t>
            </w:r>
            <w:r>
              <w:rPr>
                <w:rFonts w:hint="eastAsia" w:ascii="宋体" w:hAnsi="宋体" w:eastAsia="宋体" w:cs="宋体"/>
                <w:color w:val="000000"/>
                <w:spacing w:val="4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新时代中国特色社会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主义思想的理论品格、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习近平新时代中国特色社会主义思想的历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史地位等内容。</w:t>
            </w:r>
          </w:p>
        </w:tc>
        <w:tc>
          <w:tcPr>
            <w:tcW w:w="2547" w:type="dxa"/>
            <w:shd w:val="clear" w:color="auto" w:fill="auto"/>
            <w:vAlign w:val="top"/>
          </w:tcPr>
          <w:p w14:paraId="2342A01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359B437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113" w:right="107" w:firstLine="3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教师有理论思政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和实践思政授课经验，能够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熟练运用网络平台开展线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上线下辅助教学，能综合运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用数字新媒体赋能思政课</w:t>
            </w:r>
            <w:r>
              <w:rPr>
                <w:rFonts w:hint="eastAsia" w:ascii="宋体" w:hAnsi="宋体" w:eastAsia="宋体" w:cs="宋体"/>
                <w:color w:val="000000"/>
                <w:spacing w:val="1"/>
                <w:kern w:val="0"/>
                <w:sz w:val="19"/>
                <w:szCs w:val="19"/>
                <w:lang w:val="en-US" w:eastAsia="zh-CN" w:bidi="ar"/>
              </w:rPr>
              <w:t>程。</w:t>
            </w:r>
          </w:p>
          <w:p w14:paraId="03CD2BE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" w:beforeAutospacing="0" w:after="0" w:afterAutospacing="0" w:line="252" w:lineRule="auto"/>
              <w:ind w:left="114" w:leftChars="0" w:right="107" w:rightChars="0" w:firstLine="3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具备基本的理论</w:t>
            </w:r>
            <w:r>
              <w:rPr>
                <w:rFonts w:hint="eastAsia" w:ascii="宋体" w:hAnsi="宋体" w:eastAsia="宋体" w:cs="宋体"/>
                <w:color w:val="000000"/>
                <w:spacing w:val="1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常识和政治素养，能够清楚沟通表达，可以参与分工与协作。</w:t>
            </w:r>
          </w:p>
        </w:tc>
      </w:tr>
      <w:tr w14:paraId="766F6D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1145" w:type="dxa"/>
            <w:shd w:val="clear" w:color="auto" w:fill="auto"/>
            <w:vAlign w:val="top"/>
          </w:tcPr>
          <w:p w14:paraId="23F96B4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3E73B3A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3B97AA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28DCEFF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08BCB1D9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40" w:lineRule="auto"/>
              <w:ind w:left="164" w:right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国家安全</w:t>
            </w:r>
          </w:p>
          <w:p w14:paraId="1DC6214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0" w:beforeAutospacing="0" w:after="0" w:afterAutospacing="0" w:line="240" w:lineRule="auto"/>
              <w:ind w:left="346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4"/>
                <w:kern w:val="0"/>
                <w:sz w:val="19"/>
                <w:szCs w:val="19"/>
                <w:lang w:val="en-US" w:eastAsia="zh-CN" w:bidi="ar"/>
              </w:rPr>
              <w:t>教育</w:t>
            </w:r>
          </w:p>
        </w:tc>
        <w:tc>
          <w:tcPr>
            <w:tcW w:w="724" w:type="dxa"/>
            <w:shd w:val="clear" w:color="auto" w:fill="auto"/>
            <w:vAlign w:val="top"/>
          </w:tcPr>
          <w:p w14:paraId="35A2930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80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1F3D800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80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3A84121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80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3BC8805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80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4C7A7759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6" w:lineRule="exact"/>
              <w:ind w:left="281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-7"/>
                <w:kern w:val="0"/>
                <w:position w:val="1"/>
                <w:sz w:val="19"/>
                <w:szCs w:val="19"/>
                <w:lang w:val="en-US" w:eastAsia="zh-CN" w:bidi="ar"/>
              </w:rPr>
              <w:t>18</w:t>
            </w:r>
          </w:p>
        </w:tc>
        <w:tc>
          <w:tcPr>
            <w:tcW w:w="2537" w:type="dxa"/>
            <w:shd w:val="clear" w:color="auto" w:fill="auto"/>
            <w:vAlign w:val="top"/>
          </w:tcPr>
          <w:p w14:paraId="3361AFD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86" w:beforeAutospacing="0" w:after="0" w:afterAutospacing="0" w:line="252" w:lineRule="auto"/>
              <w:ind w:left="112" w:leftChars="0" w:right="105" w:rightChars="0" w:firstLine="0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使学生理解国家安全的基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本内涵。深刻理解习近平总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书记总体国家安全观的重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要内容，对当前国家安全的不同种类和内涵，提高个人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的政治敏感性和鉴别信息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的能力。了解维护国家安全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的途径与方法。</w:t>
            </w:r>
          </w:p>
        </w:tc>
        <w:tc>
          <w:tcPr>
            <w:tcW w:w="2178" w:type="dxa"/>
            <w:shd w:val="clear" w:color="auto" w:fill="auto"/>
            <w:vAlign w:val="top"/>
          </w:tcPr>
          <w:p w14:paraId="553C16D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2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1D50B56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2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36FF1A63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1" w:beforeAutospacing="0" w:after="0" w:afterAutospacing="0" w:line="252" w:lineRule="auto"/>
              <w:ind w:left="112" w:leftChars="0" w:right="104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主要讲授国民安全、国土安全、经济安全、主权安全、政治安全、军事安全、文化安全、科技安全、生态安全、信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息安全等多个方面。</w:t>
            </w:r>
          </w:p>
        </w:tc>
        <w:tc>
          <w:tcPr>
            <w:tcW w:w="2547" w:type="dxa"/>
            <w:shd w:val="clear" w:color="auto" w:fill="auto"/>
            <w:vAlign w:val="top"/>
          </w:tcPr>
          <w:p w14:paraId="41E24D0F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32" w:beforeAutospacing="0" w:after="0" w:afterAutospacing="0" w:line="252" w:lineRule="auto"/>
              <w:ind w:left="113" w:right="107" w:firstLine="3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教师有理论思政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和实践思政授课经验，能够</w:t>
            </w:r>
            <w:r>
              <w:rPr>
                <w:rFonts w:hint="eastAsia" w:ascii="宋体" w:hAnsi="宋体" w:eastAsia="宋体" w:cs="宋体"/>
                <w:color w:val="000000"/>
                <w:spacing w:val="1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熟练运用网络平台开展线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上线下辅助教学，能综合运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用数字新媒体赋能思政课</w:t>
            </w:r>
            <w:r>
              <w:rPr>
                <w:rFonts w:hint="eastAsia" w:ascii="宋体" w:hAnsi="宋体" w:eastAsia="宋体" w:cs="宋体"/>
                <w:color w:val="000000"/>
                <w:spacing w:val="1"/>
                <w:kern w:val="0"/>
                <w:sz w:val="19"/>
                <w:szCs w:val="19"/>
                <w:lang w:val="en-US" w:eastAsia="zh-CN" w:bidi="ar"/>
              </w:rPr>
              <w:t>程。</w:t>
            </w:r>
          </w:p>
          <w:p w14:paraId="1DB3AD23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3" w:beforeAutospacing="0" w:after="0" w:afterAutospacing="0" w:line="240" w:lineRule="auto"/>
              <w:ind w:left="114" w:leftChars="0" w:right="107" w:rightChars="0" w:firstLine="3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具备基本的理论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常识和政治素养，能够清楚沟通表达，可以参与分工与协作。</w:t>
            </w:r>
          </w:p>
        </w:tc>
      </w:tr>
      <w:tr w14:paraId="7ACB9D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0" w:hRule="atLeast"/>
        </w:trPr>
        <w:tc>
          <w:tcPr>
            <w:tcW w:w="1145" w:type="dxa"/>
            <w:shd w:val="clear" w:color="auto" w:fill="auto"/>
            <w:vAlign w:val="top"/>
          </w:tcPr>
          <w:p w14:paraId="258D54D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88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0038ED1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88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6B630B3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90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505FF448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40" w:lineRule="auto"/>
              <w:ind w:left="163" w:right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中华民族</w:t>
            </w:r>
          </w:p>
          <w:p w14:paraId="42BEA723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2" w:beforeAutospacing="0" w:after="0" w:afterAutospacing="0" w:line="240" w:lineRule="auto"/>
              <w:ind w:left="143" w:right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000000"/>
                <w:spacing w:val="8"/>
                <w:kern w:val="0"/>
                <w:sz w:val="19"/>
                <w:szCs w:val="19"/>
                <w:lang w:val="en-US" w:eastAsia="zh-CN" w:bidi="ar"/>
              </w:rPr>
              <w:t>共同体概</w:t>
            </w:r>
          </w:p>
          <w:p w14:paraId="09AE935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" w:beforeAutospacing="0" w:after="0" w:afterAutospacing="0" w:line="240" w:lineRule="auto"/>
              <w:ind w:left="446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  <w:lang w:val="en-US" w:eastAsia="zh-CN" w:bidi="ar"/>
              </w:rPr>
              <w:t>论</w:t>
            </w:r>
          </w:p>
        </w:tc>
        <w:tc>
          <w:tcPr>
            <w:tcW w:w="724" w:type="dxa"/>
            <w:shd w:val="clear" w:color="auto" w:fill="auto"/>
            <w:vAlign w:val="top"/>
          </w:tcPr>
          <w:p w14:paraId="34ABDB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80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2174DA3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80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42B09BC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80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6287FB8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80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07D5739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6" w:lineRule="exact"/>
              <w:ind w:left="270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-2"/>
                <w:kern w:val="0"/>
                <w:position w:val="1"/>
                <w:sz w:val="19"/>
                <w:szCs w:val="19"/>
                <w:lang w:val="en-US" w:eastAsia="zh-CN" w:bidi="ar"/>
              </w:rPr>
              <w:t>36</w:t>
            </w:r>
          </w:p>
        </w:tc>
        <w:tc>
          <w:tcPr>
            <w:tcW w:w="2537" w:type="dxa"/>
            <w:shd w:val="clear" w:color="auto" w:fill="auto"/>
            <w:vAlign w:val="top"/>
          </w:tcPr>
          <w:p w14:paraId="5896BFDB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65" w:beforeAutospacing="0" w:after="0" w:afterAutospacing="0" w:line="252" w:lineRule="auto"/>
              <w:ind w:left="109" w:leftChars="0" w:right="61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使学生了解和掌握马克思</w:t>
            </w:r>
            <w:r>
              <w:rPr>
                <w:rFonts w:hint="eastAsia" w:ascii="宋体" w:hAnsi="宋体" w:eastAsia="宋体" w:cs="宋体"/>
                <w:color w:val="000000"/>
                <w:spacing w:val="6"/>
                <w:kern w:val="0"/>
                <w:sz w:val="19"/>
                <w:szCs w:val="19"/>
                <w:lang w:val="en-US" w:eastAsia="zh-CN" w:bidi="ar"/>
              </w:rPr>
              <w:t>主义民族理论的基本观点、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中国多民族国家的基本国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情、中国共产党处理民族问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题的基本政策，铸牢中华民</w:t>
            </w:r>
            <w:r>
              <w:rPr>
                <w:rFonts w:hint="eastAsia" w:ascii="宋体" w:hAnsi="宋体" w:eastAsia="宋体" w:cs="宋体"/>
                <w:color w:val="000000"/>
                <w:spacing w:val="6"/>
                <w:kern w:val="0"/>
                <w:sz w:val="19"/>
                <w:szCs w:val="19"/>
                <w:lang w:val="en-US" w:eastAsia="zh-CN" w:bidi="ar"/>
              </w:rPr>
              <w:t>族共同体的意义、途径等，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培养学生树立马克思主义</w:t>
            </w:r>
            <w:r>
              <w:rPr>
                <w:rFonts w:hint="eastAsia" w:ascii="宋体" w:hAnsi="宋体" w:eastAsia="宋体" w:cs="宋体"/>
                <w:color w:val="000000"/>
                <w:spacing w:val="6"/>
                <w:kern w:val="0"/>
                <w:sz w:val="19"/>
                <w:szCs w:val="19"/>
                <w:lang w:val="en-US" w:eastAsia="zh-CN" w:bidi="ar"/>
              </w:rPr>
              <w:t>国家观、民族观、历史观、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文化观、宗教观。</w:t>
            </w:r>
          </w:p>
        </w:tc>
        <w:tc>
          <w:tcPr>
            <w:tcW w:w="2178" w:type="dxa"/>
            <w:shd w:val="clear" w:color="auto" w:fill="auto"/>
            <w:vAlign w:val="top"/>
          </w:tcPr>
          <w:p w14:paraId="5A486FB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65" w:beforeAutospacing="0" w:after="0" w:afterAutospacing="0" w:line="252" w:lineRule="auto"/>
              <w:ind w:left="111" w:leftChars="0" w:right="104" w:rightChars="0" w:firstLine="3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主要讲授中华民族共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同体理论基础，树立正确的中华民族历史观，</w:t>
            </w: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中华民族共同体在每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个历史阶段“三交</w:t>
            </w:r>
            <w:r>
              <w:rPr>
                <w:rFonts w:hint="eastAsia" w:ascii="宋体" w:hAnsi="宋体" w:eastAsia="宋体" w:cs="宋体"/>
                <w:color w:val="000000"/>
                <w:spacing w:val="-60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”演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进脉络与内容特征，中</w:t>
            </w: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华民族共同体建设与推动构建人类命运共</w:t>
            </w:r>
            <w:r>
              <w:rPr>
                <w:rFonts w:hint="eastAsia" w:ascii="宋体" w:hAnsi="宋体" w:eastAsia="宋体" w:cs="宋体"/>
                <w:color w:val="000000"/>
                <w:spacing w:val="7"/>
                <w:kern w:val="0"/>
                <w:sz w:val="19"/>
                <w:szCs w:val="19"/>
                <w:lang w:val="en-US" w:eastAsia="zh-CN" w:bidi="ar"/>
              </w:rPr>
              <w:t>同体的关系等内容。</w:t>
            </w:r>
          </w:p>
        </w:tc>
        <w:tc>
          <w:tcPr>
            <w:tcW w:w="2547" w:type="dxa"/>
            <w:shd w:val="clear" w:color="auto" w:fill="auto"/>
            <w:vAlign w:val="top"/>
          </w:tcPr>
          <w:p w14:paraId="18CE45C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33" w:beforeAutospacing="0" w:after="0" w:afterAutospacing="0" w:line="252" w:lineRule="auto"/>
              <w:ind w:left="113" w:right="107" w:firstLine="3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教师有理论思政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和实践思政授课经验，能够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熟练运用网络平台开展线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上线下辅助教学，能综合运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用数字新媒体赋能思政课</w:t>
            </w:r>
            <w:r>
              <w:rPr>
                <w:rFonts w:hint="eastAsia" w:ascii="宋体" w:hAnsi="宋体" w:eastAsia="宋体" w:cs="宋体"/>
                <w:color w:val="000000"/>
                <w:spacing w:val="1"/>
                <w:kern w:val="0"/>
                <w:sz w:val="19"/>
                <w:szCs w:val="19"/>
                <w:lang w:val="en-US" w:eastAsia="zh-CN" w:bidi="ar"/>
              </w:rPr>
              <w:t>程。</w:t>
            </w:r>
          </w:p>
          <w:p w14:paraId="1E694D66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" w:beforeAutospacing="0" w:after="0" w:afterAutospacing="0" w:line="240" w:lineRule="auto"/>
              <w:ind w:left="114" w:leftChars="0" w:right="107" w:rightChars="0" w:firstLine="3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具备基本的理论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常识和政治素养，能够清楚沟通表达，可以参与分工与协作。</w:t>
            </w:r>
          </w:p>
        </w:tc>
      </w:tr>
      <w:tr w14:paraId="2EC577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1145" w:type="dxa"/>
            <w:shd w:val="clear" w:color="auto" w:fill="auto"/>
            <w:vAlign w:val="top"/>
          </w:tcPr>
          <w:p w14:paraId="6013067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1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656DC4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1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EC862D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1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385570F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3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6673168F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344" w:leftChars="0" w:right="137" w:rightChars="0" w:hanging="181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中国共产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4"/>
                <w:kern w:val="0"/>
                <w:sz w:val="19"/>
                <w:szCs w:val="19"/>
                <w:lang w:val="en-US" w:eastAsia="zh-CN" w:bidi="ar"/>
              </w:rPr>
              <w:t>党史</w:t>
            </w:r>
          </w:p>
        </w:tc>
        <w:tc>
          <w:tcPr>
            <w:tcW w:w="724" w:type="dxa"/>
            <w:shd w:val="clear" w:color="auto" w:fill="auto"/>
            <w:vAlign w:val="top"/>
          </w:tcPr>
          <w:p w14:paraId="7D0B157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2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69930A8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4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49094E4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4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5F7575E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4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40BD5F3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4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1D3EC64A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6" w:lineRule="exact"/>
              <w:ind w:left="281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-7"/>
                <w:kern w:val="0"/>
                <w:position w:val="1"/>
                <w:sz w:val="19"/>
                <w:szCs w:val="19"/>
                <w:lang w:val="en-US" w:eastAsia="zh-CN" w:bidi="ar"/>
              </w:rPr>
              <w:t>18</w:t>
            </w:r>
          </w:p>
        </w:tc>
        <w:tc>
          <w:tcPr>
            <w:tcW w:w="2537" w:type="dxa"/>
            <w:shd w:val="clear" w:color="auto" w:fill="auto"/>
            <w:vAlign w:val="top"/>
          </w:tcPr>
          <w:p w14:paraId="221000D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28" w:beforeAutospacing="0" w:after="0" w:afterAutospacing="0" w:line="252" w:lineRule="auto"/>
              <w:ind w:left="111" w:leftChars="0" w:right="101" w:rightChars="0" w:firstLine="3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1B1C21"/>
                <w:spacing w:val="39"/>
                <w:kern w:val="0"/>
                <w:sz w:val="19"/>
                <w:szCs w:val="19"/>
                <w:lang w:val="en-US" w:eastAsia="zh-CN" w:bidi="ar"/>
              </w:rPr>
              <w:t>帮助学生理解中国共产党从创立到新时代的百</w:t>
            </w:r>
            <w:r>
              <w:rPr>
                <w:rFonts w:hint="eastAsia" w:ascii="宋体" w:hAnsi="宋体" w:eastAsia="宋体" w:cs="宋体"/>
                <w:color w:val="1B1C21"/>
                <w:spacing w:val="18"/>
                <w:kern w:val="0"/>
                <w:sz w:val="19"/>
                <w:szCs w:val="19"/>
                <w:lang w:val="en-US" w:eastAsia="zh-CN" w:bidi="ar"/>
              </w:rPr>
              <w:t>年奋斗历程，把握党在不同时期应对挑战、制定策</w:t>
            </w:r>
            <w:r>
              <w:rPr>
                <w:rFonts w:hint="eastAsia" w:ascii="宋体" w:hAnsi="宋体" w:eastAsia="宋体" w:cs="宋体"/>
                <w:color w:val="1B1C21"/>
                <w:spacing w:val="39"/>
                <w:kern w:val="0"/>
                <w:sz w:val="19"/>
                <w:szCs w:val="19"/>
                <w:lang w:val="en-US" w:eastAsia="zh-CN" w:bidi="ar"/>
              </w:rPr>
              <w:t>略的理论依据和实践路</w:t>
            </w:r>
            <w:r>
              <w:rPr>
                <w:rFonts w:hint="eastAsia" w:ascii="宋体" w:hAnsi="宋体" w:eastAsia="宋体" w:cs="宋体"/>
                <w:color w:val="1B1C21"/>
                <w:spacing w:val="4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1B1C21"/>
                <w:spacing w:val="18"/>
                <w:kern w:val="0"/>
                <w:sz w:val="19"/>
                <w:szCs w:val="19"/>
                <w:lang w:val="en-US" w:eastAsia="zh-CN" w:bidi="ar"/>
              </w:rPr>
              <w:t>径。揭示马克思主义与中</w:t>
            </w:r>
            <w:r>
              <w:rPr>
                <w:rFonts w:hint="eastAsia" w:ascii="宋体" w:hAnsi="宋体" w:eastAsia="宋体" w:cs="宋体"/>
                <w:color w:val="1B1C21"/>
                <w:spacing w:val="9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1B1C21"/>
                <w:spacing w:val="39"/>
                <w:kern w:val="0"/>
                <w:sz w:val="19"/>
                <w:szCs w:val="19"/>
                <w:lang w:val="en-US" w:eastAsia="zh-CN" w:bidi="ar"/>
              </w:rPr>
              <w:t>国实际相结合的理论逻</w:t>
            </w:r>
            <w:r>
              <w:rPr>
                <w:rFonts w:hint="eastAsia" w:ascii="宋体" w:hAnsi="宋体" w:eastAsia="宋体" w:cs="宋体"/>
                <w:color w:val="1B1C21"/>
                <w:spacing w:val="11"/>
                <w:kern w:val="0"/>
                <w:sz w:val="19"/>
                <w:szCs w:val="19"/>
                <w:lang w:val="en-US" w:eastAsia="zh-CN" w:bidi="ar"/>
              </w:rPr>
              <w:t>辑</w:t>
            </w:r>
            <w:r>
              <w:rPr>
                <w:rFonts w:hint="eastAsia" w:ascii="宋体" w:hAnsi="宋体" w:eastAsia="宋体" w:cs="宋体"/>
                <w:color w:val="1B1C21"/>
                <w:spacing w:val="-53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1B1C21"/>
                <w:spacing w:val="11"/>
                <w:kern w:val="0"/>
                <w:sz w:val="19"/>
                <w:szCs w:val="19"/>
                <w:lang w:val="en-US" w:eastAsia="zh-CN" w:bidi="ar"/>
              </w:rPr>
              <w:t>，明确“</w:t>
            </w:r>
            <w:r>
              <w:rPr>
                <w:rFonts w:hint="eastAsia" w:ascii="宋体" w:hAnsi="宋体" w:eastAsia="宋体" w:cs="宋体"/>
                <w:color w:val="1B1C21"/>
                <w:spacing w:val="-51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1B1C21"/>
                <w:spacing w:val="11"/>
                <w:kern w:val="0"/>
                <w:sz w:val="19"/>
                <w:szCs w:val="19"/>
                <w:lang w:val="en-US" w:eastAsia="zh-CN" w:bidi="ar"/>
              </w:rPr>
              <w:t>中国共产党为</w:t>
            </w:r>
            <w:r>
              <w:rPr>
                <w:rFonts w:hint="eastAsia" w:ascii="宋体" w:hAnsi="宋体" w:eastAsia="宋体" w:cs="宋体"/>
                <w:color w:val="1B1C21"/>
                <w:spacing w:val="14"/>
                <w:kern w:val="0"/>
                <w:sz w:val="19"/>
                <w:szCs w:val="19"/>
                <w:lang w:val="en-US" w:eastAsia="zh-CN" w:bidi="ar"/>
              </w:rPr>
              <w:t>什么能</w:t>
            </w:r>
            <w:r>
              <w:rPr>
                <w:rFonts w:hint="eastAsia" w:ascii="宋体" w:hAnsi="宋体" w:eastAsia="宋体" w:cs="宋体"/>
                <w:color w:val="1B1C21"/>
                <w:spacing w:val="-42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1B1C21"/>
                <w:spacing w:val="14"/>
                <w:kern w:val="0"/>
                <w:sz w:val="19"/>
                <w:szCs w:val="19"/>
                <w:lang w:val="en-US" w:eastAsia="zh-CN" w:bidi="ar"/>
              </w:rPr>
              <w:t>”“马克思主义为什么行</w:t>
            </w:r>
            <w:r>
              <w:rPr>
                <w:rFonts w:hint="eastAsia" w:ascii="宋体" w:hAnsi="宋体" w:eastAsia="宋体" w:cs="宋体"/>
                <w:color w:val="1B1C21"/>
                <w:spacing w:val="-45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1B1C21"/>
                <w:spacing w:val="14"/>
                <w:kern w:val="0"/>
                <w:sz w:val="19"/>
                <w:szCs w:val="19"/>
                <w:lang w:val="en-US" w:eastAsia="zh-CN" w:bidi="ar"/>
              </w:rPr>
              <w:t>”</w:t>
            </w:r>
            <w:r>
              <w:rPr>
                <w:rFonts w:hint="eastAsia" w:ascii="宋体" w:hAnsi="宋体" w:eastAsia="宋体" w:cs="宋体"/>
                <w:color w:val="1B1C21"/>
                <w:spacing w:val="-72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1B1C21"/>
                <w:spacing w:val="14"/>
                <w:kern w:val="0"/>
                <w:sz w:val="19"/>
                <w:szCs w:val="19"/>
                <w:lang w:val="en-US" w:eastAsia="zh-CN" w:bidi="ar"/>
              </w:rPr>
              <w:t>的历史必然性</w:t>
            </w:r>
          </w:p>
        </w:tc>
        <w:tc>
          <w:tcPr>
            <w:tcW w:w="2178" w:type="dxa"/>
            <w:shd w:val="clear" w:color="auto" w:fill="auto"/>
            <w:vAlign w:val="top"/>
          </w:tcPr>
          <w:p w14:paraId="556C5E7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44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4A00CB6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112" w:leftChars="0" w:right="100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主要讲授党的历史发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展主线与阶段划分、马</w:t>
            </w: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克思主义中国化的理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论创新、党的自身建设与治理实践、精神谱系与价值观塑造、历史经验与现实启示等内容。</w:t>
            </w:r>
          </w:p>
        </w:tc>
        <w:tc>
          <w:tcPr>
            <w:tcW w:w="2547" w:type="dxa"/>
            <w:shd w:val="clear" w:color="auto" w:fill="auto"/>
            <w:vAlign w:val="top"/>
          </w:tcPr>
          <w:p w14:paraId="3B8710F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26" w:beforeAutospacing="0" w:after="0" w:afterAutospacing="0" w:line="252" w:lineRule="auto"/>
              <w:ind w:left="113" w:right="107" w:firstLine="3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 xml:space="preserve">教师有理论思政 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和实践思政授课经验，能够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熟练运用网络平台开展线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上线下辅助教学，能综合运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用数字新媒体赋能思政课</w:t>
            </w:r>
            <w:r>
              <w:rPr>
                <w:rFonts w:hint="eastAsia" w:ascii="宋体" w:hAnsi="宋体" w:eastAsia="宋体" w:cs="宋体"/>
                <w:color w:val="000000"/>
                <w:spacing w:val="1"/>
                <w:kern w:val="0"/>
                <w:sz w:val="19"/>
                <w:szCs w:val="19"/>
                <w:lang w:val="en-US" w:eastAsia="zh-CN" w:bidi="ar"/>
              </w:rPr>
              <w:t>程。</w:t>
            </w:r>
          </w:p>
          <w:p w14:paraId="74E17FB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" w:beforeAutospacing="0" w:after="0" w:afterAutospacing="0" w:line="252" w:lineRule="auto"/>
              <w:ind w:left="114" w:leftChars="0" w:right="107" w:rightChars="0" w:firstLine="3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具备基本的理论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常识和政治素养，能够清楚沟通表达，可以参与分工与协作。</w:t>
            </w:r>
          </w:p>
        </w:tc>
      </w:tr>
      <w:tr w14:paraId="1EAAE7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1145" w:type="dxa"/>
            <w:shd w:val="clear" w:color="auto" w:fill="auto"/>
            <w:vAlign w:val="top"/>
          </w:tcPr>
          <w:p w14:paraId="378BC30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8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6DEFC20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8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68BB96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8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20F3833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8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2B6491AB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40" w:lineRule="auto"/>
              <w:ind w:left="163" w:right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中华优秀</w:t>
            </w:r>
          </w:p>
          <w:p w14:paraId="193AE1A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" w:beforeAutospacing="0" w:after="0" w:afterAutospacing="0" w:line="240" w:lineRule="auto"/>
              <w:ind w:left="142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8"/>
                <w:kern w:val="0"/>
                <w:sz w:val="19"/>
                <w:szCs w:val="19"/>
                <w:lang w:val="en-US" w:eastAsia="zh-CN" w:bidi="ar"/>
              </w:rPr>
              <w:t>传统文化</w:t>
            </w:r>
          </w:p>
        </w:tc>
        <w:tc>
          <w:tcPr>
            <w:tcW w:w="724" w:type="dxa"/>
            <w:shd w:val="clear" w:color="auto" w:fill="auto"/>
            <w:vAlign w:val="top"/>
          </w:tcPr>
          <w:p w14:paraId="773A03F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7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4C7937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7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A8639E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7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7E739D7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323FE99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9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2F54010B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6" w:lineRule="exact"/>
              <w:ind w:left="281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-7"/>
                <w:kern w:val="0"/>
                <w:position w:val="1"/>
                <w:sz w:val="19"/>
                <w:szCs w:val="19"/>
                <w:lang w:val="en-US" w:eastAsia="zh-CN" w:bidi="ar"/>
              </w:rPr>
              <w:t>16</w:t>
            </w:r>
          </w:p>
        </w:tc>
        <w:tc>
          <w:tcPr>
            <w:tcW w:w="2537" w:type="dxa"/>
            <w:shd w:val="clear" w:color="auto" w:fill="auto"/>
            <w:vAlign w:val="top"/>
          </w:tcPr>
          <w:p w14:paraId="20FFDFC1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使学生掌握中国传统文化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读解的方法：分别从传统文化影响力的视角、文化的研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究等角度对中国传统文化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进行深入的分析，以此增强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学生学习中国传统文化的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能力和水平，加深对中国传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统文化的了解，培养学生审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美情趣，开拓学生视野，提</w:t>
            </w:r>
            <w:r>
              <w:rPr>
                <w:rFonts w:hint="eastAsia" w:ascii="宋体" w:hAnsi="宋体" w:eastAsia="宋体" w:cs="宋体"/>
                <w:color w:val="000000"/>
                <w:spacing w:val="8"/>
                <w:kern w:val="0"/>
                <w:sz w:val="19"/>
                <w:szCs w:val="19"/>
                <w:lang w:val="en-US" w:eastAsia="zh-CN" w:bidi="ar"/>
              </w:rPr>
              <w:t>高学生的文化艺术修养。</w:t>
            </w:r>
          </w:p>
        </w:tc>
        <w:tc>
          <w:tcPr>
            <w:tcW w:w="2178" w:type="dxa"/>
            <w:shd w:val="clear" w:color="auto" w:fill="auto"/>
            <w:vAlign w:val="top"/>
          </w:tcPr>
          <w:p w14:paraId="751B698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70" w:lineRule="auto"/>
              <w:ind w:left="0" w:right="0" w:firstLine="380" w:firstLineChars="200"/>
              <w:jc w:val="both"/>
              <w:rPr>
                <w:rFonts w:hint="default" w:ascii="Arial" w:hAnsi="Times New Roman" w:eastAsia="宋体" w:cs="Times New Roman"/>
                <w:kern w:val="2"/>
                <w:sz w:val="19"/>
                <w:szCs w:val="19"/>
              </w:rPr>
            </w:pPr>
          </w:p>
          <w:p w14:paraId="284CB7B6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62" w:beforeAutospacing="0" w:after="0" w:afterAutospacing="0" w:line="252" w:lineRule="auto"/>
              <w:ind w:left="113" w:leftChars="0" w:right="104" w:rightChars="0" w:firstLine="1" w:firstLineChars="0"/>
              <w:jc w:val="both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27"/>
                <w:kern w:val="0"/>
                <w:sz w:val="19"/>
                <w:szCs w:val="19"/>
                <w:lang w:val="en-US" w:eastAsia="zh-CN" w:bidi="ar"/>
              </w:rPr>
              <w:t>主要讲授中国传统文</w:t>
            </w:r>
            <w:r>
              <w:rPr>
                <w:rFonts w:hint="eastAsia" w:ascii="宋体" w:hAnsi="宋体" w:eastAsia="宋体" w:cs="宋体"/>
                <w:color w:val="000000"/>
                <w:spacing w:val="16"/>
                <w:kern w:val="0"/>
                <w:sz w:val="19"/>
                <w:szCs w:val="19"/>
                <w:lang w:val="en-US" w:eastAsia="zh-CN" w:bidi="ar"/>
              </w:rPr>
              <w:t>化概述</w:t>
            </w:r>
            <w:r>
              <w:rPr>
                <w:rFonts w:hint="eastAsia" w:ascii="宋体" w:hAnsi="宋体" w:eastAsia="宋体" w:cs="宋体"/>
                <w:color w:val="000000"/>
                <w:spacing w:val="-49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16"/>
                <w:kern w:val="0"/>
                <w:sz w:val="19"/>
                <w:szCs w:val="19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pacing w:val="-41"/>
                <w:kern w:val="0"/>
                <w:sz w:val="19"/>
                <w:szCs w:val="19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pacing w:val="16"/>
                <w:kern w:val="0"/>
                <w:sz w:val="19"/>
                <w:szCs w:val="19"/>
                <w:lang w:val="en-US" w:eastAsia="zh-CN" w:bidi="ar"/>
              </w:rPr>
              <w:t>中国传统哲</w:t>
            </w:r>
            <w:r>
              <w:rPr>
                <w:rFonts w:hint="eastAsia" w:ascii="宋体" w:hAnsi="宋体" w:eastAsia="宋体" w:cs="宋体"/>
                <w:color w:val="000000"/>
                <w:spacing w:val="5"/>
                <w:kern w:val="0"/>
                <w:sz w:val="19"/>
                <w:szCs w:val="19"/>
                <w:lang w:val="en-US" w:eastAsia="zh-CN" w:bidi="ar"/>
              </w:rPr>
              <w:t>学、中国古代教育、中国传统文学，中国古代科学技术、中国传统艺术、中国传统生活方式等内容。</w:t>
            </w:r>
          </w:p>
        </w:tc>
        <w:tc>
          <w:tcPr>
            <w:tcW w:w="2547" w:type="dxa"/>
            <w:shd w:val="clear" w:color="auto" w:fill="auto"/>
            <w:vAlign w:val="top"/>
          </w:tcPr>
          <w:p w14:paraId="6B1DFA0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1" w:beforeAutospacing="0" w:after="0" w:afterAutospacing="0" w:line="252" w:lineRule="auto"/>
              <w:ind w:left="113" w:right="107" w:firstLine="3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教师有理论思政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和实践思政授课经验，能够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熟练运用网络平台开展线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上线下辅助教学，能综合运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用数字新媒体赋能思政课</w:t>
            </w:r>
            <w:r>
              <w:rPr>
                <w:rFonts w:hint="eastAsia" w:ascii="宋体" w:hAnsi="宋体" w:eastAsia="宋体" w:cs="宋体"/>
                <w:color w:val="000000"/>
                <w:spacing w:val="1"/>
                <w:kern w:val="0"/>
                <w:sz w:val="19"/>
                <w:szCs w:val="19"/>
                <w:lang w:val="en-US" w:eastAsia="zh-CN" w:bidi="ar"/>
              </w:rPr>
              <w:t>程。</w:t>
            </w:r>
          </w:p>
          <w:p w14:paraId="4DC8658B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" w:beforeAutospacing="0" w:after="0" w:afterAutospacing="0" w:line="252" w:lineRule="auto"/>
              <w:ind w:left="114" w:leftChars="0" w:right="107" w:rightChars="0" w:firstLine="3" w:firstLineChars="0"/>
              <w:jc w:val="left"/>
              <w:textAlignment w:val="baseline"/>
              <w:rPr>
                <w:rFonts w:hint="eastAsia" w:ascii="宋体" w:hAnsi="宋体" w:eastAsia="宋体" w:cs="宋体"/>
                <w:sz w:val="19"/>
                <w:szCs w:val="19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具备基本的理论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常识和政治素养，能够清楚沟通表达，可以参与分工与协作。</w:t>
            </w:r>
          </w:p>
        </w:tc>
      </w:tr>
      <w:tr w14:paraId="2407B3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1145" w:type="dxa"/>
            <w:shd w:val="clear" w:color="auto" w:fill="auto"/>
            <w:vAlign w:val="top"/>
          </w:tcPr>
          <w:p w14:paraId="51547878">
            <w:pPr>
              <w:pStyle w:val="23"/>
              <w:spacing w:before="23" w:line="228" w:lineRule="auto"/>
              <w:ind w:left="142" w:leftChars="0"/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</w:pPr>
          </w:p>
          <w:p w14:paraId="420A0883">
            <w:pPr>
              <w:pStyle w:val="23"/>
              <w:spacing w:before="23" w:line="228" w:lineRule="auto"/>
              <w:ind w:left="142" w:leftChars="0"/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</w:pPr>
          </w:p>
          <w:p w14:paraId="2571FE9E">
            <w:pPr>
              <w:pStyle w:val="23"/>
              <w:spacing w:before="23" w:line="228" w:lineRule="auto"/>
              <w:ind w:left="142" w:leftChars="0"/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</w:pPr>
          </w:p>
          <w:p w14:paraId="77F3407A">
            <w:pPr>
              <w:pStyle w:val="23"/>
              <w:spacing w:before="23" w:line="228" w:lineRule="auto"/>
              <w:ind w:left="142" w:leftChars="0"/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</w:pPr>
          </w:p>
          <w:p w14:paraId="7081BCA3">
            <w:pPr>
              <w:pStyle w:val="23"/>
              <w:spacing w:before="23" w:line="228" w:lineRule="auto"/>
              <w:ind w:left="142" w:leftChars="0"/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</w:pPr>
          </w:p>
          <w:p w14:paraId="400A632E">
            <w:pPr>
              <w:pStyle w:val="23"/>
              <w:spacing w:before="23" w:line="228" w:lineRule="auto"/>
              <w:ind w:left="142" w:leftChars="0"/>
              <w:rPr>
                <w:rFonts w:hint="default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高等数学</w:t>
            </w:r>
          </w:p>
        </w:tc>
        <w:tc>
          <w:tcPr>
            <w:tcW w:w="724" w:type="dxa"/>
            <w:shd w:val="clear" w:color="auto" w:fill="auto"/>
            <w:vAlign w:val="top"/>
          </w:tcPr>
          <w:p w14:paraId="04A89B3E">
            <w:pPr>
              <w:pStyle w:val="23"/>
              <w:spacing w:before="154" w:line="252" w:lineRule="auto"/>
              <w:ind w:left="109" w:leftChars="0" w:right="105" w:rightChars="0" w:firstLine="2" w:firstLineChars="0"/>
              <w:jc w:val="both"/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</w:pPr>
          </w:p>
          <w:p w14:paraId="06E37000">
            <w:pPr>
              <w:pStyle w:val="23"/>
              <w:spacing w:before="154" w:line="252" w:lineRule="auto"/>
              <w:ind w:left="109" w:leftChars="0" w:right="105" w:rightChars="0" w:firstLine="2" w:firstLineChars="0"/>
              <w:jc w:val="both"/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</w:pPr>
          </w:p>
          <w:p w14:paraId="50CFCCE9">
            <w:pPr>
              <w:pStyle w:val="23"/>
              <w:spacing w:before="154" w:line="252" w:lineRule="auto"/>
              <w:ind w:left="109" w:leftChars="0" w:right="105" w:rightChars="0" w:firstLine="2" w:firstLineChars="0"/>
              <w:jc w:val="center"/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</w:pPr>
          </w:p>
          <w:p w14:paraId="1AE9BD5E">
            <w:pPr>
              <w:pStyle w:val="23"/>
              <w:spacing w:before="154" w:line="252" w:lineRule="auto"/>
              <w:ind w:left="109" w:leftChars="0" w:right="105" w:rightChars="0" w:firstLine="2" w:firstLineChars="0"/>
              <w:jc w:val="center"/>
              <w:rPr>
                <w:rFonts w:hint="default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72</w:t>
            </w:r>
          </w:p>
        </w:tc>
        <w:tc>
          <w:tcPr>
            <w:tcW w:w="2537" w:type="dxa"/>
            <w:shd w:val="clear" w:color="auto" w:fill="auto"/>
            <w:vAlign w:val="top"/>
          </w:tcPr>
          <w:p w14:paraId="3FE5AB9F">
            <w:pPr>
              <w:pStyle w:val="23"/>
              <w:spacing w:before="154" w:line="252" w:lineRule="auto"/>
              <w:ind w:left="109" w:leftChars="0" w:right="105" w:rightChars="0" w:firstLine="2" w:firstLineChars="0"/>
              <w:jc w:val="both"/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本课程是电子商务专业必修的基础专业课程，为本专业的人才培养目标服务，为今后学习专业课程打下必要的数学基础，为这些课程提供必需的数学概念、理论、方法、运算技能和分析解决问题的能力素质。</w:t>
            </w:r>
          </w:p>
        </w:tc>
        <w:tc>
          <w:tcPr>
            <w:tcW w:w="2178" w:type="dxa"/>
            <w:shd w:val="clear" w:color="auto" w:fill="auto"/>
            <w:vAlign w:val="top"/>
          </w:tcPr>
          <w:p w14:paraId="46B971A6">
            <w:pPr>
              <w:pStyle w:val="23"/>
              <w:spacing w:before="154" w:line="252" w:lineRule="auto"/>
              <w:ind w:left="109" w:leftChars="0" w:right="105" w:rightChars="0" w:firstLine="2" w:firstLineChars="0"/>
              <w:jc w:val="both"/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本课程的主要内容为函数、极限与连续；导数与微分及其应用；积分及其应用。以及常微分方程初步和空间解析几何与向量代数初步等。</w:t>
            </w:r>
          </w:p>
        </w:tc>
        <w:tc>
          <w:tcPr>
            <w:tcW w:w="2547" w:type="dxa"/>
            <w:shd w:val="clear" w:color="auto" w:fill="auto"/>
            <w:vAlign w:val="top"/>
          </w:tcPr>
          <w:p w14:paraId="05230B59">
            <w:pPr>
              <w:pStyle w:val="23"/>
              <w:spacing w:before="154" w:line="252" w:lineRule="auto"/>
              <w:ind w:left="109" w:leftChars="0" w:right="105" w:rightChars="0" w:firstLine="2" w:firstLineChars="0"/>
              <w:jc w:val="both"/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采用多样化的教学方法，激发学习兴趣； 注重过程性考核，及时反馈，耐心辅导，因材施教。</w:t>
            </w:r>
          </w:p>
          <w:p w14:paraId="50062CBA">
            <w:pPr>
              <w:pStyle w:val="23"/>
              <w:spacing w:before="154" w:line="252" w:lineRule="auto"/>
              <w:ind w:left="109" w:leftChars="0" w:right="105" w:rightChars="0" w:firstLine="2" w:firstLineChars="0"/>
              <w:jc w:val="both"/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3"/>
                <w:kern w:val="0"/>
                <w:sz w:val="19"/>
                <w:szCs w:val="19"/>
                <w:lang w:val="en-US" w:eastAsia="zh-CN" w:bidi="ar"/>
              </w:rPr>
              <w:t>掌握基本概念与公式，勤于练习，提高运算能力；主动思考，尝试运用所学数学知识解释或解决简单的实际问题。</w:t>
            </w:r>
          </w:p>
        </w:tc>
      </w:tr>
      <w:bookmarkEnd w:id="0"/>
    </w:tbl>
    <w:p w14:paraId="0E9BCC1B">
      <w:pPr>
        <w:numPr>
          <w:ilvl w:val="0"/>
          <w:numId w:val="1"/>
        </w:numPr>
        <w:adjustRightInd w:val="0"/>
        <w:snapToGrid w:val="0"/>
        <w:spacing w:line="480" w:lineRule="exact"/>
        <w:ind w:left="0" w:leftChars="0" w:firstLine="480" w:firstLineChars="200"/>
        <w:rPr>
          <w:rFonts w:hint="eastAsia"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专业课</w:t>
      </w:r>
    </w:p>
    <w:p w14:paraId="6C1D64CB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专业课程包括专业基础课程、专业核心课程和专业拓展课程。专业基础课程是需要前置学习的基础性理论知识和技能构成的课程，是为专业核心课程提供理论和技能支撑的基础课程；专业核心课程是根据岗位工作内容、典型工作任务设置的课程，是培养核心职业能力的主干课程；专业拓展课程是根据学生发展需求横向拓展和纵向深化的课程，是提升综合职业能力的延展课程。</w:t>
      </w:r>
    </w:p>
    <w:p w14:paraId="478AF7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40" w:lineRule="exact"/>
        <w:ind w:firstLine="492" w:firstLineChars="200"/>
        <w:textAlignment w:val="auto"/>
        <w:rPr>
          <w:rFonts w:hint="eastAsia" w:ascii="宋体" w:hAnsi="宋体" w:cs="宋体"/>
          <w:spacing w:val="3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spacing w:val="3"/>
          <w:kern w:val="2"/>
          <w:sz w:val="24"/>
          <w:szCs w:val="24"/>
          <w:lang w:val="en-US" w:eastAsia="zh-CN" w:bidi="ar-SA"/>
        </w:rPr>
        <w:t>1.专业基础课程</w:t>
      </w:r>
    </w:p>
    <w:p w14:paraId="58617B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40" w:lineRule="exact"/>
        <w:ind w:firstLine="492" w:firstLineChars="200"/>
        <w:textAlignment w:val="auto"/>
        <w:rPr>
          <w:rFonts w:hint="eastAsia" w:ascii="宋体" w:hAnsi="宋体" w:cs="宋体"/>
          <w:spacing w:val="3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spacing w:val="3"/>
          <w:kern w:val="2"/>
          <w:sz w:val="24"/>
          <w:szCs w:val="24"/>
          <w:lang w:val="en-US" w:eastAsia="zh-CN" w:bidi="ar-SA"/>
        </w:rPr>
        <w:t>专业基础课程主要包括货物学、现代管理方法、数字化物流商业运营、物流信息技术与应用、数字化供应链运营、智慧物流与供应链基础。</w:t>
      </w:r>
    </w:p>
    <w:p w14:paraId="633FA0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40" w:lineRule="exact"/>
        <w:ind w:firstLine="492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pacing w:val="3"/>
          <w:kern w:val="2"/>
          <w:sz w:val="24"/>
          <w:szCs w:val="24"/>
          <w:lang w:val="en-US" w:eastAsia="zh-CN" w:bidi="ar-SA"/>
        </w:rPr>
        <w:t>专业基础课程描述如下：</w:t>
      </w:r>
    </w:p>
    <w:tbl>
      <w:tblPr>
        <w:tblStyle w:val="24"/>
        <w:tblW w:w="4998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55"/>
        <w:gridCol w:w="740"/>
        <w:gridCol w:w="2511"/>
        <w:gridCol w:w="1983"/>
        <w:gridCol w:w="2326"/>
      </w:tblGrid>
      <w:tr w14:paraId="331118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9" w:hRule="atLeast"/>
        </w:trPr>
        <w:tc>
          <w:tcPr>
            <w:tcW w:w="454" w:type="pct"/>
            <w:vAlign w:val="top"/>
          </w:tcPr>
          <w:p w14:paraId="130B6B98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0" w:beforeAutospacing="0" w:after="0" w:afterAutospacing="0" w:line="240" w:lineRule="auto"/>
              <w:ind w:left="122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  <w:t>课程名称</w:t>
            </w:r>
          </w:p>
        </w:tc>
        <w:tc>
          <w:tcPr>
            <w:tcW w:w="445" w:type="pct"/>
            <w:vAlign w:val="top"/>
          </w:tcPr>
          <w:p w14:paraId="5F394F2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0" w:beforeAutospacing="0" w:after="0" w:afterAutospacing="0" w:line="240" w:lineRule="auto"/>
              <w:ind w:left="122" w:leftChars="0" w:right="0" w:rightChars="0" w:firstLine="0" w:firstLineChars="0"/>
              <w:jc w:val="left"/>
              <w:textAlignment w:val="baseline"/>
              <w:rPr>
                <w:rFonts w:hint="default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  <w:t>教学时数</w:t>
            </w:r>
          </w:p>
        </w:tc>
        <w:tc>
          <w:tcPr>
            <w:tcW w:w="1509" w:type="pct"/>
            <w:vAlign w:val="top"/>
          </w:tcPr>
          <w:p w14:paraId="30614553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0" w:beforeAutospacing="0" w:after="0" w:afterAutospacing="0" w:line="240" w:lineRule="auto"/>
              <w:ind w:left="122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  <w:t>课程目标</w:t>
            </w:r>
          </w:p>
        </w:tc>
        <w:tc>
          <w:tcPr>
            <w:tcW w:w="1192" w:type="pct"/>
            <w:vAlign w:val="top"/>
          </w:tcPr>
          <w:p w14:paraId="04ED5AB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0" w:beforeAutospacing="0" w:after="0" w:afterAutospacing="0" w:line="240" w:lineRule="auto"/>
              <w:ind w:left="122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  <w:t>教学内容</w:t>
            </w:r>
          </w:p>
        </w:tc>
        <w:tc>
          <w:tcPr>
            <w:tcW w:w="1397" w:type="pct"/>
            <w:vAlign w:val="top"/>
          </w:tcPr>
          <w:p w14:paraId="65E780B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0" w:beforeAutospacing="0" w:after="0" w:afterAutospacing="0" w:line="240" w:lineRule="auto"/>
              <w:ind w:left="122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  <w:t>教学要求</w:t>
            </w:r>
          </w:p>
        </w:tc>
      </w:tr>
      <w:tr w14:paraId="611944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2" w:hRule="atLeast"/>
        </w:trPr>
        <w:tc>
          <w:tcPr>
            <w:tcW w:w="454" w:type="pct"/>
            <w:vAlign w:val="center"/>
          </w:tcPr>
          <w:p w14:paraId="49B53039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516215C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3CEB88FA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货物学</w:t>
            </w:r>
          </w:p>
        </w:tc>
        <w:tc>
          <w:tcPr>
            <w:tcW w:w="445" w:type="pct"/>
            <w:vAlign w:val="center"/>
          </w:tcPr>
          <w:p w14:paraId="0E7F39DA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55C763A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1E5AFBA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 w:firstLine="230" w:firstLineChars="100"/>
              <w:jc w:val="center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64</w:t>
            </w:r>
          </w:p>
        </w:tc>
        <w:tc>
          <w:tcPr>
            <w:tcW w:w="1509" w:type="pct"/>
            <w:vAlign w:val="top"/>
          </w:tcPr>
          <w:p w14:paraId="1BA0A1B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掌握货物的分类、特性、包装及储运要求等基础知识，具备货物识别、分类、保管和养护的初步能力，形成严谨、科学的货物管理思维。</w:t>
            </w:r>
          </w:p>
        </w:tc>
        <w:tc>
          <w:tcPr>
            <w:tcW w:w="1192" w:type="pct"/>
            <w:vAlign w:val="top"/>
          </w:tcPr>
          <w:p w14:paraId="5680E9F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主要内容包括货物分类与编码体系；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货物的物理、化学及生物特性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货物包装材料、技术与标准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货物储存环境要求与养护方法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货物检验、质量评定与安全管理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  <w:tc>
          <w:tcPr>
            <w:tcW w:w="1397" w:type="pct"/>
            <w:vAlign w:val="top"/>
          </w:tcPr>
          <w:p w14:paraId="14AE20BA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需具备物流仓储实战经验，能结合企业案例进行教学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56274D9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应掌握货物分类方法，能识别常见货物特性并提出保管建议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4208A75F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</w:tc>
      </w:tr>
      <w:tr w14:paraId="217AE8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454" w:type="pct"/>
            <w:vAlign w:val="center"/>
          </w:tcPr>
          <w:p w14:paraId="50E857C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现代管理方法</w:t>
            </w:r>
          </w:p>
        </w:tc>
        <w:tc>
          <w:tcPr>
            <w:tcW w:w="445" w:type="pct"/>
            <w:vAlign w:val="center"/>
          </w:tcPr>
          <w:p w14:paraId="6B4FB64F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64</w:t>
            </w:r>
          </w:p>
        </w:tc>
        <w:tc>
          <w:tcPr>
            <w:tcW w:w="1509" w:type="pct"/>
            <w:vAlign w:val="top"/>
          </w:tcPr>
          <w:p w14:paraId="2C8C7D5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掌握现代企业管理的基本理论和方法，具备初步的计划、组织、领导和控制能力，培养系统化管理思维。</w:t>
            </w:r>
          </w:p>
        </w:tc>
        <w:tc>
          <w:tcPr>
            <w:tcW w:w="1192" w:type="pct"/>
            <w:vAlign w:val="top"/>
          </w:tcPr>
          <w:p w14:paraId="1D90CFA1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管理的基本职能与原理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组织结构设计与组织行为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决策方法与工具应用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领导理论与激励方法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控制技术与绩效管理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  <w:tc>
          <w:tcPr>
            <w:tcW w:w="1397" w:type="pct"/>
            <w:vAlign w:val="top"/>
          </w:tcPr>
          <w:p w14:paraId="09F3FCC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应具备管理学背景，能运用案例分析和小组讨论法教学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4AFD09F9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应能运用管理工具解决简单管理问题，完成管理方案设计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</w:tr>
      <w:tr w14:paraId="0580A9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454" w:type="pct"/>
            <w:vAlign w:val="center"/>
          </w:tcPr>
          <w:p w14:paraId="20AFB89B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数字化物流商业运营</w:t>
            </w:r>
          </w:p>
        </w:tc>
        <w:tc>
          <w:tcPr>
            <w:tcW w:w="445" w:type="pct"/>
            <w:vAlign w:val="center"/>
          </w:tcPr>
          <w:p w14:paraId="5B1B9C76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64</w:t>
            </w:r>
          </w:p>
        </w:tc>
        <w:tc>
          <w:tcPr>
            <w:tcW w:w="1509" w:type="pct"/>
            <w:vAlign w:val="top"/>
          </w:tcPr>
          <w:p w14:paraId="4A75DE9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掌握数字化背景下物流商业模式、平台运营与数字化转型的基本知识和技能，具备物流商业创新意识。</w:t>
            </w:r>
          </w:p>
        </w:tc>
        <w:tc>
          <w:tcPr>
            <w:tcW w:w="1192" w:type="pct"/>
            <w:vAlign w:val="top"/>
          </w:tcPr>
          <w:p w14:paraId="0F03D11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数字化物流商业模式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物流平台运营与管理方法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数据分析与决策支持技术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数字化工具应用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物流商业创新案例研究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  <w:tc>
          <w:tcPr>
            <w:tcW w:w="1397" w:type="pct"/>
            <w:vAlign w:val="top"/>
          </w:tcPr>
          <w:p w14:paraId="1BD5E36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应熟悉数字物流平台操作，能进行模拟教学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25B3D1C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应能分析物流商业模式，操作常见物流信息系统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</w:tr>
      <w:tr w14:paraId="1045F1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5" w:hRule="atLeast"/>
        </w:trPr>
        <w:tc>
          <w:tcPr>
            <w:tcW w:w="454" w:type="pct"/>
            <w:vAlign w:val="center"/>
          </w:tcPr>
          <w:p w14:paraId="4E4B343F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物流信息技术与应用</w:t>
            </w:r>
          </w:p>
        </w:tc>
        <w:tc>
          <w:tcPr>
            <w:tcW w:w="445" w:type="pct"/>
            <w:vAlign w:val="center"/>
          </w:tcPr>
          <w:p w14:paraId="0DFB40B1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72</w:t>
            </w:r>
          </w:p>
        </w:tc>
        <w:tc>
          <w:tcPr>
            <w:tcW w:w="1509" w:type="pct"/>
            <w:vAlign w:val="top"/>
          </w:tcPr>
          <w:p w14:paraId="30632F5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掌握物流信息系统的组成、功能及应用，具备物流信息处理与系统操作能力，形成信息化管理思维。</w:t>
            </w:r>
          </w:p>
        </w:tc>
        <w:tc>
          <w:tcPr>
            <w:tcW w:w="1192" w:type="pct"/>
            <w:vAlign w:val="top"/>
          </w:tcPr>
          <w:p w14:paraId="5ECDEDEB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物流信息系统架构与组成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自动识别技术应用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定位与导航技术应用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WMS、TMS、OMS等系统操作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物流数据分析与可视化方法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  <w:tc>
          <w:tcPr>
            <w:tcW w:w="1397" w:type="pct"/>
            <w:vAlign w:val="top"/>
          </w:tcPr>
          <w:p w14:paraId="29688578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应具备信息技术与物流交叉背景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2DAE512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应能熟练操作至少一种物流信息系统，完成数据分析报告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</w:tr>
      <w:tr w14:paraId="382B85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454" w:type="pct"/>
            <w:vAlign w:val="center"/>
          </w:tcPr>
          <w:p w14:paraId="4E9ED066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数字化供应链运营</w:t>
            </w:r>
          </w:p>
        </w:tc>
        <w:tc>
          <w:tcPr>
            <w:tcW w:w="445" w:type="pct"/>
            <w:vAlign w:val="center"/>
          </w:tcPr>
          <w:p w14:paraId="3A2A473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72</w:t>
            </w:r>
          </w:p>
        </w:tc>
        <w:tc>
          <w:tcPr>
            <w:tcW w:w="1509" w:type="pct"/>
            <w:vAlign w:val="top"/>
          </w:tcPr>
          <w:p w14:paraId="587E821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掌握供应链数字化管理的基本理论与方法，具备供应链协同与优化的初步能力，培养供应链系统思维。</w:t>
            </w:r>
          </w:p>
        </w:tc>
        <w:tc>
          <w:tcPr>
            <w:tcW w:w="1192" w:type="pct"/>
            <w:vAlign w:val="top"/>
          </w:tcPr>
          <w:p w14:paraId="3773A04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供应链结构与流程设计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数字化采购与供应商管理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供应链协同与信息共享机制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供应链金融与风险管理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供应链绩效评价与优化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  <w:tc>
          <w:tcPr>
            <w:tcW w:w="1397" w:type="pct"/>
            <w:vAlign w:val="top"/>
          </w:tcPr>
          <w:p w14:paraId="24653F0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应具备供应链实战或项目经验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6E03082F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应能进行供应链流程模拟与优化分析，提出改进方案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2CBA9DA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</w:tc>
      </w:tr>
      <w:tr w14:paraId="77638E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454" w:type="pct"/>
            <w:vAlign w:val="center"/>
          </w:tcPr>
          <w:p w14:paraId="14EFB206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智慧物流与供应链基础</w:t>
            </w:r>
          </w:p>
        </w:tc>
        <w:tc>
          <w:tcPr>
            <w:tcW w:w="445" w:type="pct"/>
            <w:vAlign w:val="center"/>
          </w:tcPr>
          <w:p w14:paraId="5743C7E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64</w:t>
            </w:r>
          </w:p>
        </w:tc>
        <w:tc>
          <w:tcPr>
            <w:tcW w:w="1509" w:type="pct"/>
            <w:vAlign w:val="top"/>
          </w:tcPr>
          <w:p w14:paraId="6DBDB26A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了解智慧物流与供应链的基本概念、技术框架与发展趋势，具备初步的智慧物流系统认知能力。</w:t>
            </w:r>
          </w:p>
        </w:tc>
        <w:tc>
          <w:tcPr>
            <w:tcW w:w="1192" w:type="pct"/>
            <w:vAlign w:val="top"/>
          </w:tcPr>
          <w:p w14:paraId="47841D9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物联网技术在物流中的应用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大数据分析与智能决策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人工智能在物流中的应用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智慧仓储与智能配送系统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绿色供应链与可持续发展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  <w:tc>
          <w:tcPr>
            <w:tcW w:w="1397" w:type="pct"/>
            <w:vAlign w:val="top"/>
          </w:tcPr>
          <w:p w14:paraId="40C3C6F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应关注行业前沿，能引入企业案例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1E8DDA4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应能简述智慧物流系统构成与应用场景，完成案例分析报告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</w:tr>
    </w:tbl>
    <w:p w14:paraId="6801A2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40" w:lineRule="exact"/>
        <w:ind w:firstLine="492" w:firstLineChars="200"/>
        <w:textAlignment w:val="auto"/>
        <w:rPr>
          <w:rFonts w:hint="eastAsia" w:ascii="宋体" w:hAnsi="宋体" w:cs="宋体"/>
          <w:spacing w:val="3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spacing w:val="3"/>
          <w:kern w:val="2"/>
          <w:sz w:val="24"/>
          <w:szCs w:val="24"/>
          <w:lang w:val="en-US" w:eastAsia="zh-CN" w:bidi="ar-SA"/>
        </w:rPr>
        <w:t>2.专业核心课程</w:t>
      </w:r>
    </w:p>
    <w:p w14:paraId="3502DD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40" w:lineRule="exact"/>
        <w:ind w:firstLine="492" w:firstLineChars="200"/>
        <w:textAlignment w:val="auto"/>
        <w:rPr>
          <w:rFonts w:hint="eastAsia" w:ascii="宋体" w:hAnsi="宋体" w:cs="宋体"/>
          <w:spacing w:val="3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spacing w:val="3"/>
          <w:kern w:val="2"/>
          <w:sz w:val="24"/>
          <w:szCs w:val="24"/>
          <w:lang w:val="en-US" w:eastAsia="zh-CN" w:bidi="ar-SA"/>
        </w:rPr>
        <w:t>专业核心课程主要包括智慧仓配运营、智慧运输运营、物流成本与绩效管理、采购与供应管理、物流营销与客户关系、国际货运代理实务、物流项目运营、物流系统规划与设计等。</w:t>
      </w:r>
    </w:p>
    <w:p w14:paraId="304A6F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40" w:lineRule="exact"/>
        <w:ind w:firstLine="492" w:firstLineChars="200"/>
        <w:textAlignment w:val="auto"/>
        <w:rPr>
          <w:rFonts w:hint="eastAsia" w:ascii="宋体" w:hAnsi="宋体" w:cs="宋体"/>
          <w:spacing w:val="3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spacing w:val="3"/>
          <w:kern w:val="2"/>
          <w:sz w:val="24"/>
          <w:szCs w:val="24"/>
          <w:lang w:val="en-US" w:eastAsia="zh-CN" w:bidi="ar-SA"/>
        </w:rPr>
        <w:t>专业基础课程描述如下：</w:t>
      </w:r>
    </w:p>
    <w:tbl>
      <w:tblPr>
        <w:tblStyle w:val="24"/>
        <w:tblpPr w:leftFromText="180" w:rightFromText="180" w:vertAnchor="text" w:horzAnchor="page" w:tblpX="1578" w:tblpY="225"/>
        <w:tblOverlap w:val="never"/>
        <w:tblW w:w="5111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63"/>
        <w:gridCol w:w="669"/>
        <w:gridCol w:w="2363"/>
        <w:gridCol w:w="2028"/>
        <w:gridCol w:w="2380"/>
      </w:tblGrid>
      <w:tr w14:paraId="4D63ED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625" w:type="pct"/>
            <w:vAlign w:val="top"/>
          </w:tcPr>
          <w:p w14:paraId="7D947BE3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0" w:beforeAutospacing="0" w:after="0" w:afterAutospacing="0" w:line="240" w:lineRule="auto"/>
              <w:ind w:left="122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  <w:t>课程名称</w:t>
            </w:r>
          </w:p>
        </w:tc>
        <w:tc>
          <w:tcPr>
            <w:tcW w:w="393" w:type="pct"/>
            <w:vAlign w:val="top"/>
          </w:tcPr>
          <w:p w14:paraId="4C124F0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0" w:beforeAutospacing="0" w:after="0" w:afterAutospacing="0" w:line="240" w:lineRule="auto"/>
              <w:ind w:left="122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  <w:t>教学</w:t>
            </w:r>
          </w:p>
          <w:p w14:paraId="02166E08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0" w:beforeAutospacing="0" w:after="0" w:afterAutospacing="0" w:line="240" w:lineRule="auto"/>
              <w:ind w:left="122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  <w:t>时数</w:t>
            </w:r>
          </w:p>
        </w:tc>
        <w:tc>
          <w:tcPr>
            <w:tcW w:w="1389" w:type="pct"/>
            <w:vAlign w:val="top"/>
          </w:tcPr>
          <w:p w14:paraId="18094E7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0" w:beforeAutospacing="0" w:after="0" w:afterAutospacing="0" w:line="240" w:lineRule="auto"/>
              <w:ind w:left="122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  <w:t>课程目标</w:t>
            </w:r>
          </w:p>
        </w:tc>
        <w:tc>
          <w:tcPr>
            <w:tcW w:w="1192" w:type="pct"/>
            <w:vAlign w:val="top"/>
          </w:tcPr>
          <w:p w14:paraId="23B0BB1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0" w:beforeAutospacing="0" w:after="0" w:afterAutospacing="0" w:line="240" w:lineRule="auto"/>
              <w:ind w:left="122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  <w:t>教学内容</w:t>
            </w:r>
          </w:p>
        </w:tc>
        <w:tc>
          <w:tcPr>
            <w:tcW w:w="1399" w:type="pct"/>
            <w:vAlign w:val="top"/>
          </w:tcPr>
          <w:p w14:paraId="59300AC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30" w:beforeAutospacing="0" w:after="0" w:afterAutospacing="0" w:line="240" w:lineRule="auto"/>
              <w:ind w:left="122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6"/>
                <w:kern w:val="0"/>
                <w:sz w:val="20"/>
                <w:szCs w:val="20"/>
                <w:lang w:val="en-US" w:eastAsia="zh-CN" w:bidi="ar"/>
              </w:rPr>
              <w:t>教学要求</w:t>
            </w:r>
          </w:p>
        </w:tc>
      </w:tr>
      <w:tr w14:paraId="67C994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9" w:hRule="atLeast"/>
        </w:trPr>
        <w:tc>
          <w:tcPr>
            <w:tcW w:w="625" w:type="pct"/>
            <w:vAlign w:val="top"/>
          </w:tcPr>
          <w:p w14:paraId="770338AF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72224EC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智慧仓配运营</w:t>
            </w:r>
          </w:p>
        </w:tc>
        <w:tc>
          <w:tcPr>
            <w:tcW w:w="393" w:type="pct"/>
            <w:vAlign w:val="center"/>
          </w:tcPr>
          <w:p w14:paraId="0E470B6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3BCE629B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72</w:t>
            </w:r>
          </w:p>
        </w:tc>
        <w:tc>
          <w:tcPr>
            <w:tcW w:w="1389" w:type="pct"/>
            <w:vAlign w:val="top"/>
          </w:tcPr>
          <w:p w14:paraId="31E38F66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掌握智能仓储与配送系统的运营管理，具备仓配一体化操作与优化能力，培养精益管理思维。</w:t>
            </w:r>
          </w:p>
        </w:tc>
        <w:tc>
          <w:tcPr>
            <w:tcW w:w="1192" w:type="pct"/>
            <w:vAlign w:val="top"/>
          </w:tcPr>
          <w:p w14:paraId="6D6DAA9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仓储布局规划与设备选型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库存管理与控制方法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订单处理与分拣策略优化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配送路径规划与优化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最后一公里配送解决方案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  <w:tc>
          <w:tcPr>
            <w:tcW w:w="1399" w:type="pct"/>
            <w:vAlign w:val="top"/>
          </w:tcPr>
          <w:p w14:paraId="27C86F88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应具备仓配实战或系统实施经验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6CDE7B2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应能操作WMS系统，进行仓配流程优化设计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2E71D68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</w:tc>
      </w:tr>
      <w:tr w14:paraId="1A83A1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5" w:hRule="atLeast"/>
        </w:trPr>
        <w:tc>
          <w:tcPr>
            <w:tcW w:w="625" w:type="pct"/>
            <w:vAlign w:val="top"/>
          </w:tcPr>
          <w:p w14:paraId="166ECEC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500843A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智慧运输运营</w:t>
            </w:r>
          </w:p>
        </w:tc>
        <w:tc>
          <w:tcPr>
            <w:tcW w:w="393" w:type="pct"/>
            <w:vAlign w:val="center"/>
          </w:tcPr>
          <w:p w14:paraId="1A7E9A1F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46EF689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center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72</w:t>
            </w:r>
          </w:p>
        </w:tc>
        <w:tc>
          <w:tcPr>
            <w:tcW w:w="1389" w:type="pct"/>
            <w:vAlign w:val="top"/>
          </w:tcPr>
          <w:p w14:paraId="67E55EA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掌握运输管理的基本流程与优化方法，具备运输调度与路由规划能力，培养成本控制意识。</w:t>
            </w:r>
          </w:p>
        </w:tc>
        <w:tc>
          <w:tcPr>
            <w:tcW w:w="1192" w:type="pct"/>
            <w:vAlign w:val="top"/>
          </w:tcPr>
          <w:p w14:paraId="0346A40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运输方式选择与成本分析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运输计划编制与调度方法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路由优化技术与工具应用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车辆管理与运输安全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运输信息系统操作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  <w:tc>
          <w:tcPr>
            <w:tcW w:w="1399" w:type="pct"/>
            <w:vAlign w:val="top"/>
          </w:tcPr>
          <w:p w14:paraId="5CF9C10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应熟悉运输管理系统与调度实务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2AB62B6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应能编制运输计划，操作TMS系统完成运输调度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5ED5F6F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</w:tc>
      </w:tr>
      <w:tr w14:paraId="275167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4" w:hRule="atLeast"/>
        </w:trPr>
        <w:tc>
          <w:tcPr>
            <w:tcW w:w="625" w:type="pct"/>
            <w:vAlign w:val="top"/>
          </w:tcPr>
          <w:p w14:paraId="3F5DA1B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604AE848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物流成本与绩效管理</w:t>
            </w:r>
          </w:p>
        </w:tc>
        <w:tc>
          <w:tcPr>
            <w:tcW w:w="393" w:type="pct"/>
            <w:vAlign w:val="center"/>
          </w:tcPr>
          <w:p w14:paraId="3D20085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7C708D71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72</w:t>
            </w:r>
          </w:p>
        </w:tc>
        <w:tc>
          <w:tcPr>
            <w:tcW w:w="1389" w:type="pct"/>
            <w:vAlign w:val="top"/>
          </w:tcPr>
          <w:p w14:paraId="3D8791E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152693A3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掌握物流成本构成与控制方法，具备物流绩效评估与优化能力，培养成本效益分析能力。</w:t>
            </w:r>
          </w:p>
        </w:tc>
        <w:tc>
          <w:tcPr>
            <w:tcW w:w="1192" w:type="pct"/>
            <w:vAlign w:val="top"/>
          </w:tcPr>
          <w:p w14:paraId="5F84682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物流成本分类与核算方法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成本控制技术与工具应用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KPI设计与绩效评估体系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物流审计方法与技术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持续改进与优化策略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  <w:tc>
          <w:tcPr>
            <w:tcW w:w="1399" w:type="pct"/>
            <w:vAlign w:val="top"/>
          </w:tcPr>
          <w:p w14:paraId="6C5766AF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应具备财务或运营管理背景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11B2243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应能进行成本分析，编制绩效评估报告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</w:tr>
      <w:tr w14:paraId="619514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</w:trPr>
        <w:tc>
          <w:tcPr>
            <w:tcW w:w="625" w:type="pct"/>
            <w:vAlign w:val="top"/>
          </w:tcPr>
          <w:p w14:paraId="453D923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7F869CEA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采购与供应管理</w:t>
            </w:r>
          </w:p>
        </w:tc>
        <w:tc>
          <w:tcPr>
            <w:tcW w:w="393" w:type="pct"/>
            <w:vAlign w:val="center"/>
          </w:tcPr>
          <w:p w14:paraId="1553C32A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5E49C9F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64</w:t>
            </w:r>
          </w:p>
        </w:tc>
        <w:tc>
          <w:tcPr>
            <w:tcW w:w="1389" w:type="pct"/>
            <w:vAlign w:val="top"/>
          </w:tcPr>
          <w:p w14:paraId="64B64B3A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掌握采购流程与供应商管理方法，具备采购计划、谈判与评估能力，培养供应链协同意识。</w:t>
            </w:r>
          </w:p>
        </w:tc>
        <w:tc>
          <w:tcPr>
            <w:tcW w:w="1192" w:type="pct"/>
            <w:vAlign w:val="top"/>
          </w:tcPr>
          <w:p w14:paraId="6B2B305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采购策略制定与流程设计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供应商选择与评估方法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采购谈判技巧与策略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采购合同管理与风险控制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供应链协同采购实施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  <w:tc>
          <w:tcPr>
            <w:tcW w:w="1399" w:type="pct"/>
            <w:vAlign w:val="top"/>
          </w:tcPr>
          <w:p w14:paraId="03E0AF5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应具备采购实战或供应链管理经验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30203D7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应能编制采购计划，进行模拟采购谈判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</w:tr>
      <w:tr w14:paraId="3542D1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6" w:hRule="atLeast"/>
        </w:trPr>
        <w:tc>
          <w:tcPr>
            <w:tcW w:w="625" w:type="pct"/>
            <w:vAlign w:val="top"/>
          </w:tcPr>
          <w:p w14:paraId="352B513F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6787E02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物流营销与客户关系</w:t>
            </w:r>
          </w:p>
        </w:tc>
        <w:tc>
          <w:tcPr>
            <w:tcW w:w="393" w:type="pct"/>
            <w:vAlign w:val="center"/>
          </w:tcPr>
          <w:p w14:paraId="543C4078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2B487511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64</w:t>
            </w:r>
          </w:p>
        </w:tc>
        <w:tc>
          <w:tcPr>
            <w:tcW w:w="1389" w:type="pct"/>
            <w:vAlign w:val="top"/>
          </w:tcPr>
          <w:p w14:paraId="3349282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掌握物流服务营销与客户关系管理方法，具备市场开发与客户维护能力，培养服务创新意识。</w:t>
            </w:r>
          </w:p>
        </w:tc>
        <w:tc>
          <w:tcPr>
            <w:tcW w:w="1192" w:type="pct"/>
            <w:vAlign w:val="top"/>
          </w:tcPr>
          <w:p w14:paraId="0A28AEB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物流服务产品设计与定价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客户需求分析与市场细分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客户关系管理（CRM）系统操作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服务满意度与忠诚度管理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客户投诉处理与服务改进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  <w:tc>
          <w:tcPr>
            <w:tcW w:w="1399" w:type="pct"/>
            <w:vAlign w:val="top"/>
          </w:tcPr>
          <w:p w14:paraId="19368983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应具备市场营销或客户服务背景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1BE49EA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应能制定物流服务营销方案，操作CRM系统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7C5AD826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</w:tc>
      </w:tr>
      <w:tr w14:paraId="22E904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2" w:hRule="atLeast"/>
        </w:trPr>
        <w:tc>
          <w:tcPr>
            <w:tcW w:w="625" w:type="pct"/>
            <w:vAlign w:val="top"/>
          </w:tcPr>
          <w:p w14:paraId="1E034A4F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2FA18758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国际货运代理实务</w:t>
            </w:r>
          </w:p>
        </w:tc>
        <w:tc>
          <w:tcPr>
            <w:tcW w:w="393" w:type="pct"/>
            <w:vAlign w:val="center"/>
          </w:tcPr>
          <w:p w14:paraId="1F1328D9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044814B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64</w:t>
            </w:r>
          </w:p>
        </w:tc>
        <w:tc>
          <w:tcPr>
            <w:tcW w:w="1389" w:type="pct"/>
            <w:vAlign w:val="top"/>
          </w:tcPr>
          <w:p w14:paraId="2DD6565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掌握国际货运代理业务流程与单证操作，具备海运、空运、报关等实务处理能力，培养国际物流视野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  <w:tc>
          <w:tcPr>
            <w:tcW w:w="1192" w:type="pct"/>
            <w:vAlign w:val="top"/>
          </w:tcPr>
          <w:p w14:paraId="13C2B39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国际贸易术语应用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海运货运代理实务操作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空运货运代理实务操作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报关报检流程与单证处理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货运保险与风险防范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  <w:tc>
          <w:tcPr>
            <w:tcW w:w="1399" w:type="pct"/>
            <w:vAlign w:val="top"/>
          </w:tcPr>
          <w:p w14:paraId="3441DEC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应具备国际物流或货代实战经验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49DF4846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应能处理国际货运单证，完成货运代理流程设计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</w:tr>
      <w:tr w14:paraId="081D3E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25" w:type="pct"/>
            <w:vAlign w:val="top"/>
          </w:tcPr>
          <w:p w14:paraId="613FEB6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3C137B1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物流项目运营</w:t>
            </w:r>
          </w:p>
        </w:tc>
        <w:tc>
          <w:tcPr>
            <w:tcW w:w="393" w:type="pct"/>
            <w:vAlign w:val="center"/>
          </w:tcPr>
          <w:p w14:paraId="22FC326B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1B75364F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72</w:t>
            </w:r>
          </w:p>
        </w:tc>
        <w:tc>
          <w:tcPr>
            <w:tcW w:w="1389" w:type="pct"/>
            <w:vAlign w:val="top"/>
          </w:tcPr>
          <w:p w14:paraId="4A339FA9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掌握物流项目策划、实施与控制方法，具备项目管理初步能力，培养项目化运作思维。</w:t>
            </w:r>
          </w:p>
        </w:tc>
        <w:tc>
          <w:tcPr>
            <w:tcW w:w="1192" w:type="pct"/>
            <w:vAlign w:val="top"/>
          </w:tcPr>
          <w:p w14:paraId="10F1FC1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项目立项与可行性分析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项目计划编制与资源分配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项目执行过程监控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项目风险识别与控制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项目总结与绩效评估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  <w:tc>
          <w:tcPr>
            <w:tcW w:w="1399" w:type="pct"/>
            <w:vAlign w:val="top"/>
          </w:tcPr>
          <w:p w14:paraId="25791BB9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应具备项目管理或物流项目实战经验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2213D76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应能编制物流项目计划书，进行项目风险评估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</w:tr>
      <w:tr w14:paraId="358346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</w:trPr>
        <w:tc>
          <w:tcPr>
            <w:tcW w:w="625" w:type="pct"/>
            <w:vAlign w:val="top"/>
          </w:tcPr>
          <w:p w14:paraId="3960033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6026373F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物流系统规划与设计</w:t>
            </w:r>
          </w:p>
        </w:tc>
        <w:tc>
          <w:tcPr>
            <w:tcW w:w="393" w:type="pct"/>
            <w:vAlign w:val="center"/>
          </w:tcPr>
          <w:p w14:paraId="27F2D89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197AF34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center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64</w:t>
            </w:r>
          </w:p>
        </w:tc>
        <w:tc>
          <w:tcPr>
            <w:tcW w:w="1389" w:type="pct"/>
            <w:vAlign w:val="top"/>
          </w:tcPr>
          <w:p w14:paraId="1A947C4B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掌握物流系统分析与规划方法，具备物流网络设计与优化能力，培养系统规划思维。</w:t>
            </w:r>
          </w:p>
        </w:tc>
        <w:tc>
          <w:tcPr>
            <w:tcW w:w="1192" w:type="pct"/>
            <w:vAlign w:val="top"/>
          </w:tcPr>
          <w:p w14:paraId="341D227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物流网络规划与设计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设施选址方法与技术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仓储布局与流程设计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运输网络优化方法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系统评价与持续改进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  <w:tc>
          <w:tcPr>
            <w:tcW w:w="1399" w:type="pct"/>
            <w:vAlign w:val="top"/>
          </w:tcPr>
          <w:p w14:paraId="0683147F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应具备系统规划或工业工程背景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4189CB7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right="105" w:right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应能进行物流网络规划设计，提出优化方案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</w:tr>
    </w:tbl>
    <w:p w14:paraId="23185DAC">
      <w:pPr>
        <w:pStyle w:val="11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0" w:beforeAutospacing="0" w:after="0" w:afterAutospacing="0" w:line="15" w:lineRule="auto"/>
        <w:ind w:left="0" w:leftChars="0" w:right="105" w:rightChars="0" w:firstLine="2" w:firstLineChars="0"/>
        <w:jc w:val="both"/>
        <w:textAlignment w:val="baseline"/>
        <w:rPr>
          <w:rFonts w:hint="eastAsia" w:ascii="Times New Roman" w:hAnsi="Times New Roman" w:eastAsia="宋体" w:cs="Times New Roman"/>
          <w:spacing w:val="3"/>
          <w:kern w:val="2"/>
          <w:sz w:val="24"/>
          <w:szCs w:val="24"/>
          <w:lang w:val="en-US" w:eastAsia="zh-CN" w:bidi="ar-SA"/>
        </w:rPr>
      </w:pPr>
    </w:p>
    <w:p w14:paraId="015943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40" w:lineRule="exact"/>
        <w:ind w:firstLine="492" w:firstLineChars="200"/>
        <w:textAlignment w:val="auto"/>
        <w:rPr>
          <w:rFonts w:hint="eastAsia" w:ascii="宋体" w:hAnsi="宋体" w:cs="宋体"/>
          <w:spacing w:val="3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spacing w:val="3"/>
          <w:kern w:val="2"/>
          <w:sz w:val="24"/>
          <w:szCs w:val="24"/>
          <w:lang w:val="en-US" w:eastAsia="zh-CN" w:bidi="ar-SA"/>
        </w:rPr>
        <w:t>3.专业拓展课程</w:t>
      </w:r>
    </w:p>
    <w:p w14:paraId="693EA5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40" w:lineRule="exact"/>
        <w:ind w:firstLine="492" w:firstLineChars="200"/>
        <w:textAlignment w:val="auto"/>
        <w:rPr>
          <w:rFonts w:hint="eastAsia" w:ascii="宋体" w:hAnsi="宋体" w:cs="宋体"/>
          <w:spacing w:val="3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spacing w:val="3"/>
          <w:kern w:val="2"/>
          <w:sz w:val="24"/>
          <w:szCs w:val="24"/>
          <w:lang w:val="en-US" w:eastAsia="zh-CN" w:bidi="ar-SA"/>
        </w:rPr>
        <w:t>专业拓展课程主要包括安全教育、美术鉴赏、音乐鉴赏、物流专业英语、国际贸易理论与实务、精益生产与运作管理、ERP原理及应用、物流数据采集与分析、电子商务与物流、物流企业模拟经营等。</w:t>
      </w:r>
    </w:p>
    <w:p w14:paraId="4DE5E9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40" w:lineRule="exact"/>
        <w:ind w:firstLine="492" w:firstLineChars="200"/>
        <w:textAlignment w:val="auto"/>
        <w:rPr>
          <w:rFonts w:hint="eastAsia" w:ascii="宋体" w:hAnsi="宋体" w:cs="宋体"/>
          <w:spacing w:val="3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spacing w:val="3"/>
          <w:kern w:val="2"/>
          <w:sz w:val="24"/>
          <w:szCs w:val="24"/>
          <w:lang w:val="en-US" w:eastAsia="zh-CN" w:bidi="ar-SA"/>
        </w:rPr>
        <w:t>专业拓展课程描述如下：</w:t>
      </w:r>
    </w:p>
    <w:p w14:paraId="45A8CF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40" w:lineRule="exact"/>
        <w:ind w:firstLine="492" w:firstLineChars="200"/>
        <w:textAlignment w:val="auto"/>
        <w:rPr>
          <w:rFonts w:hint="eastAsia" w:ascii="宋体" w:hAnsi="宋体" w:cs="宋体"/>
          <w:spacing w:val="3"/>
          <w:kern w:val="2"/>
          <w:sz w:val="24"/>
          <w:szCs w:val="24"/>
          <w:lang w:val="en-US" w:eastAsia="zh-CN" w:bidi="ar-SA"/>
        </w:rPr>
      </w:pPr>
    </w:p>
    <w:tbl>
      <w:tblPr>
        <w:tblStyle w:val="24"/>
        <w:tblW w:w="8611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9"/>
        <w:gridCol w:w="674"/>
        <w:gridCol w:w="2333"/>
        <w:gridCol w:w="2010"/>
        <w:gridCol w:w="2525"/>
      </w:tblGrid>
      <w:tr w14:paraId="2F1B6C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  <w:jc w:val="center"/>
        </w:trPr>
        <w:tc>
          <w:tcPr>
            <w:tcW w:w="1069" w:type="dxa"/>
            <w:vAlign w:val="top"/>
          </w:tcPr>
          <w:p w14:paraId="7C5EA38E">
            <w:pPr>
              <w:kinsoku w:val="0"/>
              <w:autoSpaceDE w:val="0"/>
              <w:autoSpaceDN w:val="0"/>
              <w:adjustRightInd w:val="0"/>
              <w:snapToGrid w:val="0"/>
              <w:spacing w:before="230" w:line="230" w:lineRule="auto"/>
              <w:ind w:left="130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6"/>
                <w:kern w:val="0"/>
                <w:sz w:val="20"/>
                <w:szCs w:val="20"/>
                <w:lang w:val="en-US" w:eastAsia="en-US" w:bidi="ar-SA"/>
              </w:rPr>
              <w:t>课程名称</w:t>
            </w:r>
          </w:p>
        </w:tc>
        <w:tc>
          <w:tcPr>
            <w:tcW w:w="674" w:type="dxa"/>
            <w:vAlign w:val="top"/>
          </w:tcPr>
          <w:p w14:paraId="0A9B7B16">
            <w:pPr>
              <w:kinsoku w:val="0"/>
              <w:autoSpaceDE w:val="0"/>
              <w:autoSpaceDN w:val="0"/>
              <w:adjustRightInd w:val="0"/>
              <w:snapToGrid w:val="0"/>
              <w:spacing w:before="100" w:line="229" w:lineRule="auto"/>
              <w:ind w:left="13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教学</w:t>
            </w:r>
          </w:p>
          <w:p w14:paraId="25F1E580">
            <w:pPr>
              <w:kinsoku w:val="0"/>
              <w:autoSpaceDE w:val="0"/>
              <w:autoSpaceDN w:val="0"/>
              <w:adjustRightInd w:val="0"/>
              <w:snapToGrid w:val="0"/>
              <w:spacing w:before="23" w:line="229" w:lineRule="auto"/>
              <w:ind w:left="140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1"/>
                <w:kern w:val="0"/>
                <w:sz w:val="20"/>
                <w:szCs w:val="20"/>
                <w:lang w:val="en-US" w:eastAsia="en-US" w:bidi="ar-SA"/>
              </w:rPr>
              <w:t>时数</w:t>
            </w:r>
          </w:p>
        </w:tc>
        <w:tc>
          <w:tcPr>
            <w:tcW w:w="2333" w:type="dxa"/>
            <w:vAlign w:val="top"/>
          </w:tcPr>
          <w:p w14:paraId="33096EF4">
            <w:pPr>
              <w:kinsoku w:val="0"/>
              <w:autoSpaceDE w:val="0"/>
              <w:autoSpaceDN w:val="0"/>
              <w:adjustRightInd w:val="0"/>
              <w:snapToGrid w:val="0"/>
              <w:spacing w:before="230" w:line="230" w:lineRule="auto"/>
              <w:ind w:left="76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6"/>
                <w:kern w:val="0"/>
                <w:sz w:val="20"/>
                <w:szCs w:val="20"/>
                <w:lang w:val="en-US" w:eastAsia="en-US" w:bidi="ar-SA"/>
              </w:rPr>
              <w:t>课程目标</w:t>
            </w:r>
          </w:p>
        </w:tc>
        <w:tc>
          <w:tcPr>
            <w:tcW w:w="2010" w:type="dxa"/>
            <w:vAlign w:val="top"/>
          </w:tcPr>
          <w:p w14:paraId="77FF0AC4">
            <w:pPr>
              <w:kinsoku w:val="0"/>
              <w:autoSpaceDE w:val="0"/>
              <w:autoSpaceDN w:val="0"/>
              <w:adjustRightInd w:val="0"/>
              <w:snapToGrid w:val="0"/>
              <w:spacing w:before="230" w:line="229" w:lineRule="auto"/>
              <w:ind w:left="656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5"/>
                <w:kern w:val="0"/>
                <w:sz w:val="20"/>
                <w:szCs w:val="20"/>
                <w:lang w:val="en-US" w:eastAsia="en-US" w:bidi="ar-SA"/>
              </w:rPr>
              <w:t>教学内容</w:t>
            </w:r>
          </w:p>
        </w:tc>
        <w:tc>
          <w:tcPr>
            <w:tcW w:w="2525" w:type="dxa"/>
            <w:vAlign w:val="top"/>
          </w:tcPr>
          <w:p w14:paraId="3DAFB1A4">
            <w:pPr>
              <w:kinsoku w:val="0"/>
              <w:autoSpaceDE w:val="0"/>
              <w:autoSpaceDN w:val="0"/>
              <w:adjustRightInd w:val="0"/>
              <w:snapToGrid w:val="0"/>
              <w:spacing w:before="230" w:line="229" w:lineRule="auto"/>
              <w:ind w:left="815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5"/>
                <w:kern w:val="0"/>
                <w:sz w:val="20"/>
                <w:szCs w:val="20"/>
                <w:lang w:val="en-US" w:eastAsia="en-US" w:bidi="ar-SA"/>
              </w:rPr>
              <w:t>教学要求</w:t>
            </w:r>
          </w:p>
        </w:tc>
      </w:tr>
      <w:tr w14:paraId="04FC87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4" w:hRule="atLeast"/>
          <w:jc w:val="center"/>
        </w:trPr>
        <w:tc>
          <w:tcPr>
            <w:tcW w:w="1069" w:type="dxa"/>
            <w:shd w:val="clear" w:color="auto" w:fill="auto"/>
            <w:vAlign w:val="top"/>
          </w:tcPr>
          <w:p w14:paraId="12470C0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6E5C9389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6A963FFF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17552EB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563EDBC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en-US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安全教育</w:t>
            </w:r>
          </w:p>
        </w:tc>
        <w:tc>
          <w:tcPr>
            <w:tcW w:w="674" w:type="dxa"/>
            <w:shd w:val="clear" w:color="auto" w:fill="auto"/>
            <w:vAlign w:val="top"/>
          </w:tcPr>
          <w:p w14:paraId="154B8F2A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2C7B4CB1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2C98FFB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1882E59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53A49A2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36</w:t>
            </w:r>
          </w:p>
        </w:tc>
        <w:tc>
          <w:tcPr>
            <w:tcW w:w="2333" w:type="dxa"/>
            <w:shd w:val="clear" w:color="auto" w:fill="auto"/>
            <w:vAlign w:val="top"/>
          </w:tcPr>
          <w:p w14:paraId="11AFC66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en-US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使学生学习掌握必要安 全常识和自救知识。让大学生学会如何趋利避害， 健康成人成才，维护国家安全和社会安全。通过学习让学生筑起防范犯罪的壁垒，营造一个良好的安全学习环境和安全意识。</w:t>
            </w:r>
          </w:p>
        </w:tc>
        <w:tc>
          <w:tcPr>
            <w:tcW w:w="2010" w:type="dxa"/>
            <w:shd w:val="clear" w:color="auto" w:fill="auto"/>
            <w:vAlign w:val="top"/>
          </w:tcPr>
          <w:p w14:paraId="292BB12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en-US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主要讲授财物与人生安全教育； 交通安全教育实验室安全教育；食品安全教育；国家安全教育；避灾避险教育；禁毒与禁赌教育；文化安全教等内容。</w:t>
            </w:r>
          </w:p>
        </w:tc>
        <w:tc>
          <w:tcPr>
            <w:tcW w:w="2525" w:type="dxa"/>
            <w:shd w:val="clear" w:color="auto" w:fill="auto"/>
            <w:vAlign w:val="top"/>
          </w:tcPr>
          <w:p w14:paraId="026B8AC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有理论教学实践经验；熟练操作多媒体教学课件。</w:t>
            </w:r>
          </w:p>
          <w:p w14:paraId="12E8B21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en-U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坚持理论联系实际。树立历史观点、世界视野、国情意识和问题意识，增强分析问题、解决问题的能力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</w:tr>
      <w:tr w14:paraId="646ED2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9" w:hRule="atLeast"/>
          <w:jc w:val="center"/>
        </w:trPr>
        <w:tc>
          <w:tcPr>
            <w:tcW w:w="1069" w:type="dxa"/>
            <w:shd w:val="clear" w:color="auto" w:fill="auto"/>
            <w:vAlign w:val="top"/>
          </w:tcPr>
          <w:p w14:paraId="163BE1A1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69892A7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20D514D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7485B4EB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57B34C09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en-US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美术鉴赏</w:t>
            </w:r>
          </w:p>
        </w:tc>
        <w:tc>
          <w:tcPr>
            <w:tcW w:w="674" w:type="dxa"/>
            <w:shd w:val="clear" w:color="auto" w:fill="auto"/>
            <w:vAlign w:val="top"/>
          </w:tcPr>
          <w:p w14:paraId="6288A95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1D307626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1FD46C7B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5AEF345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46019F09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36</w:t>
            </w:r>
          </w:p>
        </w:tc>
        <w:tc>
          <w:tcPr>
            <w:tcW w:w="2333" w:type="dxa"/>
            <w:shd w:val="clear" w:color="auto" w:fill="auto"/>
            <w:vAlign w:val="top"/>
          </w:tcPr>
          <w:p w14:paraId="64F04E7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en-US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培养学生的美术鉴赏能力，让学生掌握美术鉴赏的方法，能够从文化研究、技术特点等多角度欣赏美术作品，增强审美判断力与鉴赏力，为提高其思想道德素质和文化素质奠定基础。</w:t>
            </w:r>
          </w:p>
        </w:tc>
        <w:tc>
          <w:tcPr>
            <w:tcW w:w="2010" w:type="dxa"/>
            <w:shd w:val="clear" w:color="auto" w:fill="auto"/>
            <w:vAlign w:val="top"/>
          </w:tcPr>
          <w:p w14:paraId="38A1DD0A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7E61B25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en-US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主要讲授绘画艺术鉴赏、书法艺术鉴赏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雕塑艺术鉴赏、建筑艺术鉴赏、工艺美术鉴赏等内容。</w:t>
            </w:r>
          </w:p>
        </w:tc>
        <w:tc>
          <w:tcPr>
            <w:tcW w:w="2525" w:type="dxa"/>
            <w:shd w:val="clear" w:color="auto" w:fill="auto"/>
            <w:vAlign w:val="top"/>
          </w:tcPr>
          <w:p w14:paraId="65B78D4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有较高的艺术鉴赏能力和丰富的教学经验。</w:t>
            </w:r>
          </w:p>
          <w:p w14:paraId="0CA852C6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en-U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积极配合教师教学工作、主动参与教学环节，能够与老师形成互动，营造良好的教学氛围。</w:t>
            </w:r>
          </w:p>
        </w:tc>
      </w:tr>
      <w:tr w14:paraId="303F24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9" w:hRule="atLeast"/>
          <w:jc w:val="center"/>
        </w:trPr>
        <w:tc>
          <w:tcPr>
            <w:tcW w:w="1069" w:type="dxa"/>
            <w:shd w:val="clear" w:color="auto" w:fill="auto"/>
            <w:vAlign w:val="top"/>
          </w:tcPr>
          <w:p w14:paraId="00FC028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2175075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1885A65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5CB0AA3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en-US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音乐鉴赏</w:t>
            </w:r>
          </w:p>
        </w:tc>
        <w:tc>
          <w:tcPr>
            <w:tcW w:w="674" w:type="dxa"/>
            <w:shd w:val="clear" w:color="auto" w:fill="auto"/>
            <w:vAlign w:val="top"/>
          </w:tcPr>
          <w:p w14:paraId="7F49FEA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219C7DB9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72287756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0A2C2DA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36</w:t>
            </w:r>
          </w:p>
        </w:tc>
        <w:tc>
          <w:tcPr>
            <w:tcW w:w="2333" w:type="dxa"/>
            <w:shd w:val="clear" w:color="auto" w:fill="auto"/>
            <w:vAlign w:val="top"/>
          </w:tcPr>
          <w:p w14:paraId="7CDCDDD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6073D026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08080B7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en-US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使学生了解音乐基本理论，培养音乐审美能力， 提升艺术素养与人文情怀。</w:t>
            </w:r>
          </w:p>
        </w:tc>
        <w:tc>
          <w:tcPr>
            <w:tcW w:w="2010" w:type="dxa"/>
            <w:shd w:val="clear" w:color="auto" w:fill="auto"/>
            <w:vAlign w:val="top"/>
          </w:tcPr>
          <w:p w14:paraId="2168105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3766C2B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en-US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主要讲授音乐史、音乐体裁、中外经典作品赏析、音乐基本要素（旋律、节奏等）及不同音乐流派特征。</w:t>
            </w:r>
          </w:p>
        </w:tc>
        <w:tc>
          <w:tcPr>
            <w:tcW w:w="2525" w:type="dxa"/>
            <w:shd w:val="clear" w:color="auto" w:fill="auto"/>
            <w:vAlign w:val="top"/>
          </w:tcPr>
          <w:p w14:paraId="327D203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具备扎实音乐理论功底，善于运用多媒体展示音乐作品，引导学生感受音乐魅力。</w:t>
            </w:r>
          </w:p>
          <w:p w14:paraId="3558846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en-U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积极聆听音乐作品，主动参与课堂讨论，撰写赏析报告，培养独立审美判断能力。</w:t>
            </w:r>
          </w:p>
        </w:tc>
      </w:tr>
      <w:tr w14:paraId="720B09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5" w:hRule="atLeast"/>
          <w:jc w:val="center"/>
        </w:trPr>
        <w:tc>
          <w:tcPr>
            <w:tcW w:w="1069" w:type="dxa"/>
            <w:shd w:val="clear" w:color="auto" w:fill="auto"/>
            <w:vAlign w:val="top"/>
          </w:tcPr>
          <w:p w14:paraId="211DDAD8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4BEDAEF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物流专业英语</w:t>
            </w:r>
          </w:p>
        </w:tc>
        <w:tc>
          <w:tcPr>
            <w:tcW w:w="674" w:type="dxa"/>
            <w:shd w:val="clear" w:color="auto" w:fill="auto"/>
            <w:vAlign w:val="top"/>
          </w:tcPr>
          <w:p w14:paraId="7BAC2D2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5F23A8C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36</w:t>
            </w:r>
          </w:p>
        </w:tc>
        <w:tc>
          <w:tcPr>
            <w:tcW w:w="2333" w:type="dxa"/>
            <w:shd w:val="clear" w:color="auto" w:fill="auto"/>
            <w:vAlign w:val="top"/>
          </w:tcPr>
          <w:p w14:paraId="14D267C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培养学生在物流专业领域运用英语进行业务沟通和处理的能力，使学生能够熟练阅读和理解英文物流单据、技术资料，具备基本的英语沟通能力和书面表达能力，能够在国际物流环境中进行有效交流，为从事国际物流业务打下坚实的语言基础。</w:t>
            </w:r>
          </w:p>
        </w:tc>
        <w:tc>
          <w:tcPr>
            <w:tcW w:w="2010" w:type="dxa"/>
            <w:shd w:val="clear" w:color="auto" w:fill="auto"/>
            <w:vAlign w:val="top"/>
          </w:tcPr>
          <w:p w14:paraId="4115282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涵盖物流各环节专业词汇、英文单据处理、商务信函写作、口语交流技巧等，通过情景模拟提升实际应用能力。</w:t>
            </w:r>
          </w:p>
        </w:tc>
        <w:tc>
          <w:tcPr>
            <w:tcW w:w="2525" w:type="dxa"/>
            <w:shd w:val="clear" w:color="auto" w:fill="auto"/>
            <w:vAlign w:val="top"/>
          </w:tcPr>
          <w:p w14:paraId="2AF34B31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具备双语教学能力，采用情境教学法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6CBFDB4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需完成实务操作训练，达到能够处理英文物流业务文件的水平。</w:t>
            </w:r>
          </w:p>
        </w:tc>
      </w:tr>
      <w:tr w14:paraId="4A841C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  <w:jc w:val="center"/>
        </w:trPr>
        <w:tc>
          <w:tcPr>
            <w:tcW w:w="1069" w:type="dxa"/>
            <w:shd w:val="clear" w:color="auto" w:fill="auto"/>
            <w:vAlign w:val="top"/>
          </w:tcPr>
          <w:p w14:paraId="5DF11243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782741A8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国际贸易理论与实务</w:t>
            </w:r>
          </w:p>
        </w:tc>
        <w:tc>
          <w:tcPr>
            <w:tcW w:w="674" w:type="dxa"/>
            <w:shd w:val="clear" w:color="auto" w:fill="auto"/>
            <w:vAlign w:val="top"/>
          </w:tcPr>
          <w:p w14:paraId="6C6F0FD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129ABF0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36</w:t>
            </w:r>
          </w:p>
        </w:tc>
        <w:tc>
          <w:tcPr>
            <w:tcW w:w="2333" w:type="dxa"/>
            <w:shd w:val="clear" w:color="auto" w:fill="auto"/>
            <w:vAlign w:val="top"/>
          </w:tcPr>
          <w:p w14:paraId="31AE8EB9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掌握国际贸易基本流程和操作规范，具备处理进出口业务能力，熟悉国际贸易术语和结算方式。</w:t>
            </w:r>
          </w:p>
        </w:tc>
        <w:tc>
          <w:tcPr>
            <w:tcW w:w="2010" w:type="dxa"/>
            <w:shd w:val="clear" w:color="auto" w:fill="auto"/>
            <w:vAlign w:val="top"/>
          </w:tcPr>
          <w:p w14:paraId="31712A78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掌握国际贸易基本流程和操作规范，具备处理进出口业务能力，熟悉国际贸易术语和结算方式。</w:t>
            </w:r>
          </w:p>
        </w:tc>
        <w:tc>
          <w:tcPr>
            <w:tcW w:w="2525" w:type="dxa"/>
            <w:shd w:val="clear" w:color="auto" w:fill="auto"/>
            <w:vAlign w:val="top"/>
          </w:tcPr>
          <w:p w14:paraId="5749363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具备外贸实战经验，采用案例教学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71A4843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需完成模拟进出口业务全流程操作。</w:t>
            </w:r>
          </w:p>
        </w:tc>
      </w:tr>
      <w:tr w14:paraId="72B2C1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  <w:jc w:val="center"/>
        </w:trPr>
        <w:tc>
          <w:tcPr>
            <w:tcW w:w="1069" w:type="dxa"/>
            <w:shd w:val="clear" w:color="auto" w:fill="auto"/>
            <w:vAlign w:val="top"/>
          </w:tcPr>
          <w:p w14:paraId="624A0E73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517A181A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精益生产与运作管理</w:t>
            </w:r>
          </w:p>
        </w:tc>
        <w:tc>
          <w:tcPr>
            <w:tcW w:w="674" w:type="dxa"/>
            <w:shd w:val="clear" w:color="auto" w:fill="auto"/>
            <w:vAlign w:val="top"/>
          </w:tcPr>
          <w:p w14:paraId="27D7EA11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19BDD9D8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36</w:t>
            </w:r>
          </w:p>
        </w:tc>
        <w:tc>
          <w:tcPr>
            <w:tcW w:w="2333" w:type="dxa"/>
            <w:shd w:val="clear" w:color="auto" w:fill="auto"/>
            <w:vAlign w:val="top"/>
          </w:tcPr>
          <w:p w14:paraId="5A0A7A8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掌握精益生产理念和方法，具备生产系统优化能力，能够识别和消除浪费，提高运作效率。</w:t>
            </w:r>
          </w:p>
        </w:tc>
        <w:tc>
          <w:tcPr>
            <w:tcW w:w="2010" w:type="dxa"/>
            <w:shd w:val="clear" w:color="auto" w:fill="auto"/>
            <w:vAlign w:val="top"/>
          </w:tcPr>
          <w:p w14:paraId="233DC7A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包含精益工具应用、价值流分析、生产计划、质量管理、供应链优化等实用方法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  <w:tc>
          <w:tcPr>
            <w:tcW w:w="2525" w:type="dxa"/>
            <w:shd w:val="clear" w:color="auto" w:fill="auto"/>
            <w:vAlign w:val="top"/>
          </w:tcPr>
          <w:p w14:paraId="5A3517C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cs="宋体"/>
                <w:b w:val="0"/>
                <w:bCs w:val="0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教师应具备工业工程或生产管理背景，有丰富的实践经验</w:t>
            </w:r>
            <w:r>
              <w:rPr>
                <w:rFonts w:hint="eastAsia" w:cs="宋体"/>
                <w:b w:val="0"/>
                <w:bCs w:val="0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采用理论讲授与实操训练相结合的教学方式</w:t>
            </w:r>
            <w:r>
              <w:rPr>
                <w:rFonts w:hint="eastAsia" w:cs="宋体"/>
                <w:b w:val="0"/>
                <w:bCs w:val="0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0CE7DF6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掌握各种精益工具的使用方法，能够进行现场改善</w:t>
            </w:r>
            <w:r>
              <w:rPr>
                <w:rFonts w:hint="eastAsia" w:cs="宋体"/>
                <w:b w:val="0"/>
                <w:bCs w:val="0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通过现场实习、案例分析和项目实践，提高学生的实际操作能力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</w:tr>
      <w:tr w14:paraId="7611DB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9" w:hRule="atLeast"/>
          <w:jc w:val="center"/>
        </w:trPr>
        <w:tc>
          <w:tcPr>
            <w:tcW w:w="1069" w:type="dxa"/>
            <w:shd w:val="clear" w:color="auto" w:fill="auto"/>
            <w:vAlign w:val="top"/>
          </w:tcPr>
          <w:p w14:paraId="63F2C03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ERP原理及应用</w:t>
            </w:r>
          </w:p>
        </w:tc>
        <w:tc>
          <w:tcPr>
            <w:tcW w:w="674" w:type="dxa"/>
            <w:shd w:val="clear" w:color="auto" w:fill="auto"/>
            <w:vAlign w:val="top"/>
          </w:tcPr>
          <w:p w14:paraId="4BCB93EA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64</w:t>
            </w:r>
          </w:p>
        </w:tc>
        <w:tc>
          <w:tcPr>
            <w:tcW w:w="2333" w:type="dxa"/>
            <w:shd w:val="clear" w:color="auto" w:fill="auto"/>
            <w:vAlign w:val="top"/>
          </w:tcPr>
          <w:p w14:paraId="397BAD3B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 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掌握ERP系统基本原理和功能模块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，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具备系统操作和应用能力，能够运用ERP进行企业资源管理。</w:t>
            </w:r>
          </w:p>
        </w:tc>
        <w:tc>
          <w:tcPr>
            <w:tcW w:w="2010" w:type="dxa"/>
            <w:shd w:val="clear" w:color="auto" w:fill="auto"/>
            <w:vAlign w:val="top"/>
          </w:tcPr>
          <w:p w14:paraId="7AEA5AC3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涵盖ERP各功能模块操作、业务流程集成、系统实施方法等内容，注重实际操作训练。</w:t>
            </w:r>
          </w:p>
        </w:tc>
        <w:tc>
          <w:tcPr>
            <w:tcW w:w="2525" w:type="dxa"/>
            <w:shd w:val="clear" w:color="auto" w:fill="auto"/>
            <w:vAlign w:val="top"/>
          </w:tcPr>
          <w:p w14:paraId="22B35A5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需具备ERP实施经验，提供实训环境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01AD71FA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</w:t>
            </w:r>
            <w:r>
              <w:rPr>
                <w:rFonts w:hint="eastAsia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应熟练操作主流ERP系统完成业务处理。</w:t>
            </w:r>
          </w:p>
        </w:tc>
      </w:tr>
      <w:tr w14:paraId="0584BC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4" w:hRule="atLeast"/>
          <w:jc w:val="center"/>
        </w:trPr>
        <w:tc>
          <w:tcPr>
            <w:tcW w:w="1069" w:type="dxa"/>
            <w:shd w:val="clear" w:color="auto" w:fill="auto"/>
            <w:vAlign w:val="top"/>
          </w:tcPr>
          <w:p w14:paraId="415CF6B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3E727C6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物流数据采集与分析</w:t>
            </w:r>
          </w:p>
        </w:tc>
        <w:tc>
          <w:tcPr>
            <w:tcW w:w="674" w:type="dxa"/>
            <w:shd w:val="clear" w:color="auto" w:fill="auto"/>
            <w:vAlign w:val="top"/>
          </w:tcPr>
          <w:p w14:paraId="06537E8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2C36F0A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64</w:t>
            </w:r>
          </w:p>
        </w:tc>
        <w:tc>
          <w:tcPr>
            <w:tcW w:w="2333" w:type="dxa"/>
            <w:shd w:val="clear" w:color="auto" w:fill="auto"/>
            <w:vAlign w:val="top"/>
          </w:tcPr>
          <w:p w14:paraId="1C3FF44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掌握物流数据采集和分析方法，具备运用数据分析工具解决问题的能力，支持物流决策优化。</w:t>
            </w:r>
          </w:p>
        </w:tc>
        <w:tc>
          <w:tcPr>
            <w:tcW w:w="2010" w:type="dxa"/>
            <w:shd w:val="clear" w:color="auto" w:fill="auto"/>
            <w:vAlign w:val="top"/>
          </w:tcPr>
          <w:p w14:paraId="15A2370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包括数据采集技术、处理方法、分析工具应用、可视化展示等内容，注重实战应用。</w:t>
            </w:r>
          </w:p>
        </w:tc>
        <w:tc>
          <w:tcPr>
            <w:tcW w:w="2525" w:type="dxa"/>
            <w:shd w:val="clear" w:color="auto" w:fill="auto"/>
            <w:vAlign w:val="top"/>
          </w:tcPr>
          <w:p w14:paraId="3EA070F9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具备数据科学或信息技术背景，熟悉物流数据分析应用。</w:t>
            </w:r>
          </w:p>
          <w:p w14:paraId="52D9B572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掌握至少两种数据分析工具的使用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通过案例分析和实操训练，提高数据分析能力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</w:tr>
      <w:tr w14:paraId="7F44F7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1" w:hRule="atLeast"/>
          <w:jc w:val="center"/>
        </w:trPr>
        <w:tc>
          <w:tcPr>
            <w:tcW w:w="1069" w:type="dxa"/>
            <w:shd w:val="clear" w:color="auto" w:fill="auto"/>
            <w:vAlign w:val="top"/>
          </w:tcPr>
          <w:p w14:paraId="187ADACE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6DBE8998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电子商务与物流</w:t>
            </w:r>
          </w:p>
        </w:tc>
        <w:tc>
          <w:tcPr>
            <w:tcW w:w="674" w:type="dxa"/>
            <w:shd w:val="clear" w:color="auto" w:fill="auto"/>
            <w:vAlign w:val="top"/>
          </w:tcPr>
          <w:p w14:paraId="0CAB4C4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3D0A2098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36</w:t>
            </w:r>
          </w:p>
        </w:tc>
        <w:tc>
          <w:tcPr>
            <w:tcW w:w="2333" w:type="dxa"/>
            <w:shd w:val="clear" w:color="auto" w:fill="auto"/>
            <w:vAlign w:val="top"/>
          </w:tcPr>
          <w:p w14:paraId="2E41D403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掌握电商物流运作模式，具备电商环境下物流系统规划和运营管理能力。</w:t>
            </w:r>
          </w:p>
        </w:tc>
        <w:tc>
          <w:tcPr>
            <w:tcW w:w="2010" w:type="dxa"/>
            <w:shd w:val="clear" w:color="auto" w:fill="auto"/>
            <w:vAlign w:val="top"/>
          </w:tcPr>
          <w:p w14:paraId="6BBB97AC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涵盖电商物流模式、订单处理、仓储管理、配送优化、信息技术应用等内容。</w:t>
            </w:r>
          </w:p>
        </w:tc>
        <w:tc>
          <w:tcPr>
            <w:tcW w:w="2525" w:type="dxa"/>
            <w:shd w:val="clear" w:color="auto" w:fill="auto"/>
            <w:vAlign w:val="top"/>
          </w:tcPr>
          <w:p w14:paraId="7408328D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具备电子商务或物流管理背景，有实践经验；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采用案例教学法，分析知名电商企业的物流模式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6D00B5B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掌握电商物流各环节的操作要点和管理方法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通过模拟实训和项目实践，提高实际操作能力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</w:tr>
      <w:tr w14:paraId="5A0F53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9" w:hRule="atLeast"/>
          <w:jc w:val="center"/>
        </w:trPr>
        <w:tc>
          <w:tcPr>
            <w:tcW w:w="1069" w:type="dxa"/>
            <w:shd w:val="clear" w:color="auto" w:fill="auto"/>
            <w:vAlign w:val="top"/>
          </w:tcPr>
          <w:p w14:paraId="3E91840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68BFDC0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物流企业模拟经营</w:t>
            </w:r>
          </w:p>
        </w:tc>
        <w:tc>
          <w:tcPr>
            <w:tcW w:w="674" w:type="dxa"/>
            <w:shd w:val="clear" w:color="auto" w:fill="auto"/>
            <w:vAlign w:val="top"/>
          </w:tcPr>
          <w:p w14:paraId="5F0566A6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</w:p>
          <w:p w14:paraId="0720DBD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36</w:t>
            </w:r>
          </w:p>
        </w:tc>
        <w:tc>
          <w:tcPr>
            <w:tcW w:w="2333" w:type="dxa"/>
            <w:shd w:val="clear" w:color="auto" w:fill="auto"/>
            <w:vAlign w:val="top"/>
          </w:tcPr>
          <w:p w14:paraId="62D6D0B0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通过模拟物流企业的经营环境，培养学生综合运用物流管理知识解决实际问题的能力，提高学生的决策能力、团队协作能力和创新能力，增强对物流企业整体运作的理解。</w:t>
            </w:r>
          </w:p>
        </w:tc>
        <w:tc>
          <w:tcPr>
            <w:tcW w:w="2010" w:type="dxa"/>
            <w:shd w:val="clear" w:color="auto" w:fill="auto"/>
            <w:vAlign w:val="top"/>
          </w:tcPr>
          <w:p w14:paraId="5C68E115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 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包含企业战略规划、资源配置、运营决策、财务管理等全方位经营模拟训练。</w:t>
            </w:r>
          </w:p>
        </w:tc>
        <w:tc>
          <w:tcPr>
            <w:tcW w:w="2525" w:type="dxa"/>
            <w:shd w:val="clear" w:color="auto" w:fill="auto"/>
            <w:vAlign w:val="top"/>
          </w:tcPr>
          <w:p w14:paraId="048BFAD4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教师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要求：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具备企业经营管理经验，熟悉模拟经营教学方法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；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采用沙盘模拟或计算机模拟系统进行教学</w:t>
            </w:r>
            <w:r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  <w:p w14:paraId="33E0D557">
            <w:pPr>
              <w:pStyle w:val="11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54" w:beforeAutospacing="0" w:after="0" w:afterAutospacing="0" w:line="252" w:lineRule="auto"/>
              <w:ind w:left="109" w:leftChars="0" w:right="105" w:rightChars="0" w:firstLine="2" w:firstLineChars="0"/>
              <w:jc w:val="both"/>
              <w:textAlignment w:val="baseline"/>
              <w:rPr>
                <w:rFonts w:hint="eastAsia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学生要求：</w:t>
            </w:r>
            <w:r>
              <w:rPr>
                <w:rFonts w:hint="default" w:ascii="宋体" w:hAnsi="宋体" w:eastAsia="宋体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通过经营决策、执行和评估的全过程，培养综合能力</w:t>
            </w:r>
            <w:r>
              <w:rPr>
                <w:rFonts w:hint="eastAsia" w:cs="宋体"/>
                <w:color w:val="000000"/>
                <w:spacing w:val="20"/>
                <w:kern w:val="0"/>
                <w:sz w:val="19"/>
                <w:szCs w:val="19"/>
                <w:lang w:val="en-US" w:eastAsia="zh-CN" w:bidi="ar"/>
              </w:rPr>
              <w:t>。</w:t>
            </w:r>
          </w:p>
        </w:tc>
      </w:tr>
    </w:tbl>
    <w:p w14:paraId="4F668791">
      <w:pPr>
        <w:numPr>
          <w:ilvl w:val="0"/>
          <w:numId w:val="0"/>
        </w:numPr>
        <w:adjustRightInd w:val="0"/>
        <w:snapToGrid w:val="0"/>
        <w:spacing w:line="480" w:lineRule="exact"/>
        <w:ind w:firstLine="240" w:firstLineChars="100"/>
        <w:rPr>
          <w:rFonts w:hint="eastAsia" w:ascii="黑体" w:hAnsi="黑体" w:eastAsia="黑体"/>
          <w:kern w:val="0"/>
          <w:sz w:val="24"/>
          <w:szCs w:val="20"/>
          <w:lang w:eastAsia="zh-CN"/>
        </w:rPr>
      </w:pPr>
      <w:r>
        <w:rPr>
          <w:rFonts w:hint="eastAsia" w:ascii="黑体" w:hAnsi="黑体" w:eastAsia="黑体" w:cs="Times New Roman"/>
          <w:kern w:val="0"/>
          <w:sz w:val="24"/>
          <w:szCs w:val="20"/>
          <w:lang w:val="en-US" w:eastAsia="zh-CN" w:bidi="ar-SA"/>
        </w:rPr>
        <w:t>七、</w:t>
      </w:r>
      <w:r>
        <w:rPr>
          <w:rFonts w:hint="eastAsia" w:ascii="黑体" w:hAnsi="黑体" w:eastAsia="黑体"/>
          <w:kern w:val="0"/>
          <w:sz w:val="24"/>
          <w:szCs w:val="20"/>
        </w:rPr>
        <w:t>教学计划进程表（附表</w:t>
      </w:r>
      <w:r>
        <w:rPr>
          <w:rFonts w:hint="eastAsia" w:ascii="黑体" w:hAnsi="黑体" w:eastAsia="黑体"/>
          <w:kern w:val="0"/>
          <w:sz w:val="24"/>
          <w:szCs w:val="20"/>
          <w:lang w:eastAsia="zh-CN"/>
        </w:rPr>
        <w:t>）</w:t>
      </w:r>
    </w:p>
    <w:p w14:paraId="61688D93">
      <w:pPr>
        <w:adjustRightInd w:val="0"/>
        <w:snapToGrid w:val="0"/>
        <w:spacing w:line="480" w:lineRule="exact"/>
        <w:ind w:firstLine="480" w:firstLineChars="200"/>
        <w:rPr>
          <w:rFonts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（一）教学进程安排表</w:t>
      </w:r>
    </w:p>
    <w:p w14:paraId="49A658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教学进程总体安排是对本专业技术技能人才培养、教育教学实施进程的总体安排，是专业人才培养模式的具体体现，学校应尊重学生的学习规律，科学构建课程体系，注重公共基础课程与专业课程的衔接，优化课程安排次序，明确学期周数分配，科学编制教学进程安排表。（见附录）</w:t>
      </w:r>
    </w:p>
    <w:p w14:paraId="351D1EFD">
      <w:pPr>
        <w:numPr>
          <w:ilvl w:val="0"/>
          <w:numId w:val="2"/>
        </w:numPr>
        <w:spacing w:line="480" w:lineRule="exact"/>
        <w:ind w:leftChars="200"/>
        <w:rPr>
          <w:rFonts w:hint="eastAsia"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学时比例分配表</w:t>
      </w:r>
    </w:p>
    <w:tbl>
      <w:tblPr>
        <w:tblStyle w:val="12"/>
        <w:tblpPr w:leftFromText="180" w:rightFromText="180" w:vertAnchor="page" w:horzAnchor="page" w:tblpX="1877" w:tblpY="5252"/>
        <w:tblW w:w="4998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2"/>
        <w:gridCol w:w="1327"/>
        <w:gridCol w:w="1577"/>
        <w:gridCol w:w="1669"/>
        <w:gridCol w:w="1468"/>
        <w:gridCol w:w="1002"/>
      </w:tblGrid>
      <w:tr w14:paraId="735620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3" w:hRule="atLeast"/>
        </w:trPr>
        <w:tc>
          <w:tcPr>
            <w:tcW w:w="8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AB6346">
            <w:pPr>
              <w:widowControl/>
              <w:spacing w:before="163" w:beforeLines="50" w:after="163" w:afterLines="50"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课程类别</w:t>
            </w:r>
          </w:p>
        </w:tc>
        <w:tc>
          <w:tcPr>
            <w:tcW w:w="77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7398C42">
            <w:pPr>
              <w:widowControl/>
              <w:spacing w:before="163" w:beforeLines="50" w:after="163" w:afterLines="50"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公共基础课</w:t>
            </w:r>
          </w:p>
        </w:tc>
        <w:tc>
          <w:tcPr>
            <w:tcW w:w="92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9F71962">
            <w:pPr>
              <w:widowControl/>
              <w:spacing w:before="163" w:beforeLines="50" w:after="163" w:afterLines="50"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专业</w:t>
            </w:r>
          </w:p>
          <w:p w14:paraId="20A89A1B">
            <w:pPr>
              <w:widowControl/>
              <w:spacing w:before="163" w:beforeLines="50" w:after="163" w:afterLines="50"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基础课</w:t>
            </w:r>
          </w:p>
        </w:tc>
        <w:tc>
          <w:tcPr>
            <w:tcW w:w="97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F73E0E2">
            <w:pPr>
              <w:widowControl/>
              <w:spacing w:before="163" w:beforeLines="50" w:after="163" w:afterLines="50"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专业核心课</w:t>
            </w:r>
          </w:p>
          <w:p w14:paraId="242041BD">
            <w:pPr>
              <w:widowControl/>
              <w:spacing w:before="163" w:beforeLines="50" w:after="163" w:afterLines="50"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（含岗位实习）</w:t>
            </w:r>
          </w:p>
        </w:tc>
        <w:tc>
          <w:tcPr>
            <w:tcW w:w="86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825ECF4">
            <w:pPr>
              <w:widowControl/>
              <w:spacing w:before="163" w:beforeLines="50" w:after="163" w:afterLines="50"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专业</w:t>
            </w:r>
          </w:p>
          <w:p w14:paraId="741CF768">
            <w:pPr>
              <w:widowControl/>
              <w:spacing w:before="163" w:beforeLines="50" w:after="163" w:afterLines="50"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选修课</w:t>
            </w:r>
          </w:p>
        </w:tc>
        <w:tc>
          <w:tcPr>
            <w:tcW w:w="58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3C33792">
            <w:pPr>
              <w:widowControl/>
              <w:spacing w:before="163" w:beforeLines="50" w:after="163" w:afterLines="50"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合计</w:t>
            </w:r>
          </w:p>
        </w:tc>
      </w:tr>
      <w:tr w14:paraId="7B6934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D311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</w:p>
        </w:tc>
        <w:tc>
          <w:tcPr>
            <w:tcW w:w="7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0F324D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</w:p>
        </w:tc>
        <w:tc>
          <w:tcPr>
            <w:tcW w:w="92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FCFC8A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</w:p>
        </w:tc>
        <w:tc>
          <w:tcPr>
            <w:tcW w:w="9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2B6FB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</w:p>
        </w:tc>
        <w:tc>
          <w:tcPr>
            <w:tcW w:w="86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D2DF67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</w:p>
        </w:tc>
        <w:tc>
          <w:tcPr>
            <w:tcW w:w="58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CF4A93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</w:p>
        </w:tc>
      </w:tr>
      <w:tr w14:paraId="087525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8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539F2D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理论课学时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428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597</w:t>
            </w:r>
          </w:p>
        </w:tc>
        <w:tc>
          <w:tcPr>
            <w:tcW w:w="9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BF4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246</w:t>
            </w:r>
          </w:p>
        </w:tc>
        <w:tc>
          <w:tcPr>
            <w:tcW w:w="9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654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312</w:t>
            </w:r>
          </w:p>
        </w:tc>
        <w:tc>
          <w:tcPr>
            <w:tcW w:w="86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F1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82</w:t>
            </w:r>
          </w:p>
        </w:tc>
        <w:tc>
          <w:tcPr>
            <w:tcW w:w="5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21E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1237</w:t>
            </w:r>
          </w:p>
        </w:tc>
      </w:tr>
      <w:tr w14:paraId="34C79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8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402618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所占比例（%）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020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22.9</w:t>
            </w:r>
          </w:p>
        </w:tc>
        <w:tc>
          <w:tcPr>
            <w:tcW w:w="9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93F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9.4</w:t>
            </w:r>
          </w:p>
        </w:tc>
        <w:tc>
          <w:tcPr>
            <w:tcW w:w="9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967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11.9</w:t>
            </w:r>
          </w:p>
        </w:tc>
        <w:tc>
          <w:tcPr>
            <w:tcW w:w="86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72C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3.1</w:t>
            </w:r>
          </w:p>
        </w:tc>
        <w:tc>
          <w:tcPr>
            <w:tcW w:w="5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36E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47.4</w:t>
            </w:r>
          </w:p>
        </w:tc>
      </w:tr>
      <w:tr w14:paraId="524C26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4431CA8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实践课学时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804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263</w:t>
            </w:r>
          </w:p>
        </w:tc>
        <w:tc>
          <w:tcPr>
            <w:tcW w:w="9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C3E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154</w:t>
            </w:r>
          </w:p>
        </w:tc>
        <w:tc>
          <w:tcPr>
            <w:tcW w:w="9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837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832</w:t>
            </w:r>
          </w:p>
        </w:tc>
        <w:tc>
          <w:tcPr>
            <w:tcW w:w="86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EF2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126</w:t>
            </w:r>
          </w:p>
        </w:tc>
        <w:tc>
          <w:tcPr>
            <w:tcW w:w="5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CB0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1375</w:t>
            </w:r>
          </w:p>
        </w:tc>
      </w:tr>
      <w:tr w14:paraId="0F9F73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8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613584D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所占比例（%）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046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10</w:t>
            </w:r>
          </w:p>
        </w:tc>
        <w:tc>
          <w:tcPr>
            <w:tcW w:w="9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18E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5.9</w:t>
            </w:r>
          </w:p>
        </w:tc>
        <w:tc>
          <w:tcPr>
            <w:tcW w:w="9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6CD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31.9</w:t>
            </w:r>
          </w:p>
        </w:tc>
        <w:tc>
          <w:tcPr>
            <w:tcW w:w="86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673C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4.8</w:t>
            </w:r>
          </w:p>
        </w:tc>
        <w:tc>
          <w:tcPr>
            <w:tcW w:w="5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5E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52.6</w:t>
            </w:r>
          </w:p>
        </w:tc>
      </w:tr>
      <w:tr w14:paraId="1E72F8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8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7039C9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总学时数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EAC8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860</w:t>
            </w:r>
          </w:p>
        </w:tc>
        <w:tc>
          <w:tcPr>
            <w:tcW w:w="9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68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400</w:t>
            </w:r>
          </w:p>
        </w:tc>
        <w:tc>
          <w:tcPr>
            <w:tcW w:w="9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40D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1144</w:t>
            </w:r>
          </w:p>
        </w:tc>
        <w:tc>
          <w:tcPr>
            <w:tcW w:w="86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F61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208</w:t>
            </w:r>
          </w:p>
        </w:tc>
        <w:tc>
          <w:tcPr>
            <w:tcW w:w="5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500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2612</w:t>
            </w:r>
          </w:p>
        </w:tc>
      </w:tr>
      <w:tr w14:paraId="693D52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8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4250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所占比例（%）</w:t>
            </w:r>
          </w:p>
        </w:tc>
        <w:tc>
          <w:tcPr>
            <w:tcW w:w="7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085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32.9</w:t>
            </w:r>
          </w:p>
        </w:tc>
        <w:tc>
          <w:tcPr>
            <w:tcW w:w="9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59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15.3</w:t>
            </w:r>
          </w:p>
        </w:tc>
        <w:tc>
          <w:tcPr>
            <w:tcW w:w="9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94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43.8</w:t>
            </w:r>
          </w:p>
        </w:tc>
        <w:tc>
          <w:tcPr>
            <w:tcW w:w="86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28E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7.9</w:t>
            </w:r>
          </w:p>
        </w:tc>
        <w:tc>
          <w:tcPr>
            <w:tcW w:w="5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E3C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100</w:t>
            </w:r>
          </w:p>
        </w:tc>
      </w:tr>
    </w:tbl>
    <w:p w14:paraId="636B26C6">
      <w:pPr>
        <w:numPr>
          <w:ilvl w:val="0"/>
          <w:numId w:val="0"/>
        </w:numPr>
        <w:spacing w:line="480" w:lineRule="exact"/>
        <w:ind w:leftChars="200"/>
        <w:rPr>
          <w:rFonts w:hint="default" w:ascii="楷体" w:hAnsi="楷体" w:eastAsia="楷体" w:cs="Times New Roman"/>
          <w:sz w:val="24"/>
          <w:lang w:val="en-US" w:eastAsia="zh-CN"/>
        </w:rPr>
      </w:pPr>
      <w:r>
        <w:rPr>
          <w:rFonts w:hint="eastAsia" w:ascii="楷体" w:hAnsi="楷体" w:eastAsia="楷体" w:cs="Times New Roman"/>
          <w:sz w:val="24"/>
          <w:lang w:val="en-US" w:eastAsia="zh-CN"/>
        </w:rPr>
        <w:t>（三）教学活动周进程安排表</w:t>
      </w:r>
    </w:p>
    <w:tbl>
      <w:tblPr>
        <w:tblStyle w:val="13"/>
        <w:tblpPr w:leftFromText="180" w:rightFromText="180" w:vertAnchor="text" w:horzAnchor="page" w:tblpX="2047" w:tblpY="84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631"/>
        <w:gridCol w:w="1198"/>
        <w:gridCol w:w="1477"/>
        <w:gridCol w:w="778"/>
        <w:gridCol w:w="793"/>
        <w:gridCol w:w="1087"/>
      </w:tblGrid>
      <w:tr w14:paraId="02EBF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915" w:type="pct"/>
            <w:vAlign w:val="center"/>
          </w:tcPr>
          <w:p w14:paraId="6FF526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学期</w:t>
            </w:r>
          </w:p>
        </w:tc>
        <w:tc>
          <w:tcPr>
            <w:tcW w:w="956" w:type="pct"/>
            <w:vAlign w:val="center"/>
          </w:tcPr>
          <w:p w14:paraId="1BCEF4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理实一体教学</w:t>
            </w:r>
          </w:p>
        </w:tc>
        <w:tc>
          <w:tcPr>
            <w:tcW w:w="702" w:type="pct"/>
            <w:vAlign w:val="center"/>
          </w:tcPr>
          <w:p w14:paraId="319FD8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岗位实习</w:t>
            </w:r>
          </w:p>
        </w:tc>
        <w:tc>
          <w:tcPr>
            <w:tcW w:w="866" w:type="pct"/>
            <w:vAlign w:val="center"/>
          </w:tcPr>
          <w:p w14:paraId="2D91FB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入学教育及军事训练</w:t>
            </w:r>
          </w:p>
        </w:tc>
        <w:tc>
          <w:tcPr>
            <w:tcW w:w="456" w:type="pct"/>
            <w:vAlign w:val="center"/>
          </w:tcPr>
          <w:p w14:paraId="7E877B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考试</w:t>
            </w:r>
          </w:p>
        </w:tc>
        <w:tc>
          <w:tcPr>
            <w:tcW w:w="465" w:type="pct"/>
            <w:vAlign w:val="center"/>
          </w:tcPr>
          <w:p w14:paraId="77F716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机动</w:t>
            </w:r>
          </w:p>
        </w:tc>
        <w:tc>
          <w:tcPr>
            <w:tcW w:w="637" w:type="pct"/>
            <w:vAlign w:val="center"/>
          </w:tcPr>
          <w:p w14:paraId="138015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总周数</w:t>
            </w:r>
          </w:p>
        </w:tc>
      </w:tr>
      <w:tr w14:paraId="1F2534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915" w:type="pct"/>
            <w:vAlign w:val="center"/>
          </w:tcPr>
          <w:p w14:paraId="49CFFE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第一学期</w:t>
            </w:r>
          </w:p>
        </w:tc>
        <w:tc>
          <w:tcPr>
            <w:tcW w:w="956" w:type="pct"/>
            <w:vAlign w:val="center"/>
          </w:tcPr>
          <w:p w14:paraId="76556F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02" w:type="pct"/>
            <w:vAlign w:val="center"/>
          </w:tcPr>
          <w:p w14:paraId="053879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594D5A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456" w:type="pct"/>
            <w:vAlign w:val="center"/>
          </w:tcPr>
          <w:p w14:paraId="4E8D53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465" w:type="pct"/>
            <w:vAlign w:val="center"/>
          </w:tcPr>
          <w:p w14:paraId="01C7A0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37" w:type="pct"/>
            <w:vAlign w:val="center"/>
          </w:tcPr>
          <w:p w14:paraId="4D4ABA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20</w:t>
            </w:r>
          </w:p>
        </w:tc>
      </w:tr>
      <w:tr w14:paraId="2B8E43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915" w:type="pct"/>
            <w:vAlign w:val="center"/>
          </w:tcPr>
          <w:p w14:paraId="472F7C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第二学期</w:t>
            </w:r>
          </w:p>
        </w:tc>
        <w:tc>
          <w:tcPr>
            <w:tcW w:w="956" w:type="pct"/>
            <w:vAlign w:val="center"/>
          </w:tcPr>
          <w:p w14:paraId="123D6A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02" w:type="pct"/>
            <w:vAlign w:val="center"/>
          </w:tcPr>
          <w:p w14:paraId="25DD34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2FC705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6" w:type="pct"/>
            <w:vAlign w:val="center"/>
          </w:tcPr>
          <w:p w14:paraId="58C75B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465" w:type="pct"/>
            <w:vAlign w:val="center"/>
          </w:tcPr>
          <w:p w14:paraId="40F4D4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37" w:type="pct"/>
            <w:vAlign w:val="center"/>
          </w:tcPr>
          <w:p w14:paraId="420D23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20</w:t>
            </w:r>
          </w:p>
        </w:tc>
      </w:tr>
      <w:tr w14:paraId="40342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915" w:type="pct"/>
            <w:vAlign w:val="center"/>
          </w:tcPr>
          <w:p w14:paraId="5995D4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第三学期</w:t>
            </w:r>
          </w:p>
        </w:tc>
        <w:tc>
          <w:tcPr>
            <w:tcW w:w="956" w:type="pct"/>
            <w:vAlign w:val="center"/>
          </w:tcPr>
          <w:p w14:paraId="588AE9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02" w:type="pct"/>
            <w:vAlign w:val="center"/>
          </w:tcPr>
          <w:p w14:paraId="0DB6B2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217C9B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6" w:type="pct"/>
            <w:vAlign w:val="center"/>
          </w:tcPr>
          <w:p w14:paraId="52B957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465" w:type="pct"/>
            <w:vAlign w:val="center"/>
          </w:tcPr>
          <w:p w14:paraId="06155A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37" w:type="pct"/>
            <w:vAlign w:val="center"/>
          </w:tcPr>
          <w:p w14:paraId="2FB06F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20</w:t>
            </w:r>
          </w:p>
        </w:tc>
      </w:tr>
      <w:tr w14:paraId="631A9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5" w:type="pct"/>
            <w:vAlign w:val="center"/>
          </w:tcPr>
          <w:p w14:paraId="2FAD50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第四学期</w:t>
            </w:r>
          </w:p>
        </w:tc>
        <w:tc>
          <w:tcPr>
            <w:tcW w:w="956" w:type="pct"/>
            <w:vAlign w:val="center"/>
          </w:tcPr>
          <w:p w14:paraId="4CA1D4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02" w:type="pct"/>
            <w:vAlign w:val="center"/>
          </w:tcPr>
          <w:p w14:paraId="1DA89B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64B7C3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6" w:type="pct"/>
            <w:vAlign w:val="center"/>
          </w:tcPr>
          <w:p w14:paraId="5D06E7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465" w:type="pct"/>
            <w:vAlign w:val="center"/>
          </w:tcPr>
          <w:p w14:paraId="08AEE1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37" w:type="pct"/>
            <w:vAlign w:val="center"/>
          </w:tcPr>
          <w:p w14:paraId="25FBFE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20</w:t>
            </w:r>
          </w:p>
        </w:tc>
      </w:tr>
      <w:tr w14:paraId="7CF393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15" w:type="pct"/>
            <w:vAlign w:val="center"/>
          </w:tcPr>
          <w:p w14:paraId="453E96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第五学期</w:t>
            </w:r>
          </w:p>
        </w:tc>
        <w:tc>
          <w:tcPr>
            <w:tcW w:w="956" w:type="pct"/>
            <w:vAlign w:val="center"/>
          </w:tcPr>
          <w:p w14:paraId="083B9A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02" w:type="pct"/>
            <w:vAlign w:val="center"/>
          </w:tcPr>
          <w:p w14:paraId="35E697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866" w:type="pct"/>
            <w:vAlign w:val="center"/>
          </w:tcPr>
          <w:p w14:paraId="4FD768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6" w:type="pct"/>
            <w:vAlign w:val="center"/>
          </w:tcPr>
          <w:p w14:paraId="2F4DA3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465" w:type="pct"/>
            <w:vAlign w:val="center"/>
          </w:tcPr>
          <w:p w14:paraId="1670F8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37" w:type="pct"/>
            <w:vAlign w:val="center"/>
          </w:tcPr>
          <w:p w14:paraId="7B25B0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20</w:t>
            </w:r>
          </w:p>
        </w:tc>
      </w:tr>
      <w:tr w14:paraId="42C3C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15" w:type="pct"/>
            <w:vAlign w:val="center"/>
          </w:tcPr>
          <w:p w14:paraId="01D941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第六学期</w:t>
            </w:r>
          </w:p>
        </w:tc>
        <w:tc>
          <w:tcPr>
            <w:tcW w:w="956" w:type="pct"/>
            <w:vAlign w:val="center"/>
          </w:tcPr>
          <w:p w14:paraId="1C054F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702" w:type="pct"/>
            <w:vAlign w:val="center"/>
          </w:tcPr>
          <w:p w14:paraId="0950EE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866" w:type="pct"/>
            <w:vAlign w:val="center"/>
          </w:tcPr>
          <w:p w14:paraId="2880F7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6" w:type="pct"/>
            <w:vAlign w:val="center"/>
          </w:tcPr>
          <w:p w14:paraId="160BA7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465" w:type="pct"/>
            <w:vAlign w:val="center"/>
          </w:tcPr>
          <w:p w14:paraId="1E3E9F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637" w:type="pct"/>
            <w:vAlign w:val="center"/>
          </w:tcPr>
          <w:p w14:paraId="38132A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15</w:t>
            </w:r>
          </w:p>
        </w:tc>
      </w:tr>
      <w:tr w14:paraId="48D3B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915" w:type="pct"/>
            <w:vAlign w:val="center"/>
          </w:tcPr>
          <w:p w14:paraId="03B3AE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956" w:type="pct"/>
            <w:vAlign w:val="center"/>
          </w:tcPr>
          <w:p w14:paraId="4B03CE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83</w:t>
            </w:r>
          </w:p>
        </w:tc>
        <w:tc>
          <w:tcPr>
            <w:tcW w:w="702" w:type="pct"/>
            <w:vAlign w:val="center"/>
          </w:tcPr>
          <w:p w14:paraId="5AC632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  <w:lang w:val="en-US" w:eastAsia="zh-CN"/>
              </w:rPr>
              <w:t>20</w:t>
            </w:r>
          </w:p>
        </w:tc>
        <w:tc>
          <w:tcPr>
            <w:tcW w:w="866" w:type="pct"/>
            <w:vAlign w:val="center"/>
          </w:tcPr>
          <w:p w14:paraId="24F979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456" w:type="pct"/>
            <w:vAlign w:val="center"/>
          </w:tcPr>
          <w:p w14:paraId="60D590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465" w:type="pct"/>
            <w:vAlign w:val="center"/>
          </w:tcPr>
          <w:p w14:paraId="778FDB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637" w:type="pct"/>
            <w:vAlign w:val="center"/>
          </w:tcPr>
          <w:p w14:paraId="592DA1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115</w:t>
            </w:r>
          </w:p>
        </w:tc>
      </w:tr>
    </w:tbl>
    <w:p w14:paraId="5CDBA2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38201A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八、实施保障</w:t>
      </w:r>
    </w:p>
    <w:p w14:paraId="1C68B9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方正楷体_GBK" w:hAnsi="方正楷体_GBK" w:eastAsia="方正楷体_GBK" w:cs="方正楷体_GBK"/>
          <w:sz w:val="24"/>
          <w:szCs w:val="24"/>
        </w:rPr>
      </w:pPr>
      <w:r>
        <w:rPr>
          <w:rFonts w:hint="eastAsia" w:ascii="方正楷体_GBK" w:hAnsi="方正楷体_GBK" w:eastAsia="方正楷体_GBK" w:cs="方正楷体_GBK"/>
          <w:sz w:val="24"/>
          <w:szCs w:val="24"/>
        </w:rPr>
        <w:t>( 一 ) 师资队伍</w:t>
      </w:r>
    </w:p>
    <w:p w14:paraId="013003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1.队伍结构</w:t>
      </w:r>
    </w:p>
    <w:p w14:paraId="5EBC18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学生数与本专业专任教师数比例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为</w:t>
      </w:r>
      <w:r>
        <w:rPr>
          <w:rFonts w:hint="eastAsia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1.3</w:t>
      </w:r>
      <w:r>
        <w:rPr>
          <w:rFonts w:hint="eastAsia" w:ascii="宋体" w:hAnsi="宋体" w:eastAsia="宋体" w:cs="宋体"/>
          <w:sz w:val="24"/>
          <w:szCs w:val="24"/>
        </w:rPr>
        <w:t>:1 , 双师素质教师占专业教师比例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为61%，高级职称</w:t>
      </w:r>
      <w:r>
        <w:rPr>
          <w:rFonts w:hint="eastAsia" w:ascii="宋体" w:hAnsi="宋体" w:eastAsia="宋体" w:cs="宋体"/>
          <w:sz w:val="24"/>
          <w:szCs w:val="24"/>
        </w:rPr>
        <w:t>专任教师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的比例为22%，专任教师</w:t>
      </w:r>
      <w:r>
        <w:rPr>
          <w:rFonts w:hint="eastAsia" w:ascii="宋体" w:hAnsi="宋体" w:eastAsia="宋体" w:cs="宋体"/>
          <w:sz w:val="24"/>
          <w:szCs w:val="24"/>
        </w:rPr>
        <w:t>队伍要考虑职称</w:t>
      </w:r>
      <w:r>
        <w:rPr>
          <w:rFonts w:hint="eastAsia" w:ascii="宋体" w:hAnsi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年龄,形成合理的梯队结构。</w:t>
      </w:r>
    </w:p>
    <w:p w14:paraId="421EFF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2.专任教师</w:t>
      </w:r>
    </w:p>
    <w:p w14:paraId="5F4D54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专任教师应具有高校教师资格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</w:rPr>
        <w:t>有理想信念</w:t>
      </w:r>
      <w:r>
        <w:rPr>
          <w:rFonts w:hint="eastAsia" w:ascii="宋体" w:hAnsi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有道德情操、有扎实学识、有仁爱之心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</w:rPr>
        <w:t>具有会计相关专业本科及以上学历</w:t>
      </w:r>
      <w:r>
        <w:rPr>
          <w:rFonts w:hint="eastAsia" w:ascii="宋体" w:hAnsi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</w:rPr>
        <w:t>具有扎实的本专业相关理论功底和实践能力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</w:rPr>
        <w:t>具有较强信息化教学能力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能够开展课程教学改革和科学研究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</w:rPr>
        <w:t>有每5年累计不少于6个月的企业实践经历。</w:t>
      </w:r>
    </w:p>
    <w:p w14:paraId="572A8A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3.专业带头人</w:t>
      </w:r>
    </w:p>
    <w:p w14:paraId="2A1E94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专业带头人原则上应具有副高及以上职称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能够较好地把握国内外行业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专业发展, 能广泛联系行业企业,了解行业企业对本专业人才的需求实际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教学设计、专业研究能力强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组织开展教科研工作能力强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在本区域或本领域具有一定的专业影响力。</w:t>
      </w:r>
    </w:p>
    <w:p w14:paraId="57A9EF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4.兼职教师</w:t>
      </w:r>
    </w:p>
    <w:p w14:paraId="098F8E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兼职教师主要从本专业相关的行业企业聘任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具备良好的思想政治素质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职业道德和工匠精神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具有扎实的专业知识和丰富的实际工作经验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具有中级及以上相关专业职称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能承担专业课程教学、实习实训指导和学生职业发展规划指导等教学任务。</w:t>
      </w:r>
    </w:p>
    <w:p w14:paraId="26FD65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方正楷体_GBK" w:hAnsi="方正楷体_GBK" w:eastAsia="方正楷体_GBK" w:cs="方正楷体_GBK"/>
          <w:sz w:val="24"/>
          <w:szCs w:val="24"/>
        </w:rPr>
      </w:pPr>
      <w:r>
        <w:rPr>
          <w:rFonts w:hint="eastAsia" w:ascii="方正楷体_GBK" w:hAnsi="方正楷体_GBK" w:eastAsia="方正楷体_GBK" w:cs="方正楷体_GBK"/>
          <w:sz w:val="24"/>
          <w:szCs w:val="24"/>
        </w:rPr>
        <w:t>(二)教学设施</w:t>
      </w:r>
    </w:p>
    <w:p w14:paraId="543976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教学设施主要包括能够满足正常的课程教学</w:t>
      </w:r>
      <w:r>
        <w:rPr>
          <w:rFonts w:hint="eastAsia" w:ascii="宋体" w:hAnsi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实习实训所需的专业教室</w:t>
      </w:r>
      <w:r>
        <w:rPr>
          <w:rFonts w:hint="eastAsia" w:ascii="宋体" w:hAnsi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校内实训室和校外实训基地等。</w:t>
      </w:r>
    </w:p>
    <w:p w14:paraId="573688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1.专业教室基本条件</w:t>
      </w:r>
    </w:p>
    <w:p w14:paraId="0563D4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专业教室一般配备黑(白)板</w:t>
      </w:r>
      <w:r>
        <w:rPr>
          <w:rFonts w:hint="eastAsia" w:ascii="宋体" w:hAnsi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多媒体计算机、投影设备、音响设备,互联网接人或WiFi环境,并实施网络安全防护措施</w:t>
      </w:r>
      <w:r>
        <w:rPr>
          <w:rFonts w:hint="eastAsia" w:ascii="宋体" w:hAnsi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</w:rPr>
        <w:t xml:space="preserve">安装应急照明装置并保持良好状态 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符合紧急疏散要求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标志明显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保持逃生通道畅通无阻。</w:t>
      </w:r>
    </w:p>
    <w:p w14:paraId="53AD46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2.校内实训室基本要求</w:t>
      </w:r>
    </w:p>
    <w:p w14:paraId="7406AA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按照“校企共建+资源共享”原则，配备集教学、培训、生产、技术服务于一体的共享型生产性校内实训基地，营造与生产工作现场相一致的仿真、模拟及生产性实习实训职业教育环境，使校内实训基地成为学生职业技能和职业素质的训练中心，实现与企业生产现场无缝对接。校内实训室配备多媒体设备、投影设备、黑（白）板，计算机（1人一台）、路由器、交换机、常用办公软件、讨论工位，还可以选择配备服务器、无线路由器、打印机、相关实训软件等；支持现代物流管理专业核心课程《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智慧仓储运营</w:t>
      </w:r>
      <w:r>
        <w:rPr>
          <w:rFonts w:hint="eastAsia" w:ascii="宋体" w:hAnsi="宋体" w:eastAsia="宋体" w:cs="宋体"/>
          <w:sz w:val="24"/>
          <w:szCs w:val="24"/>
        </w:rPr>
        <w:t>》、《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智慧运输运营</w:t>
      </w:r>
      <w:r>
        <w:rPr>
          <w:rFonts w:hint="eastAsia" w:ascii="宋体" w:hAnsi="宋体" w:eastAsia="宋体" w:cs="宋体"/>
          <w:sz w:val="24"/>
          <w:szCs w:val="24"/>
        </w:rPr>
        <w:t>》、《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物流项目运营</w:t>
      </w:r>
      <w:r>
        <w:rPr>
          <w:rFonts w:hint="eastAsia" w:ascii="宋体" w:hAnsi="宋体" w:eastAsia="宋体" w:cs="宋体"/>
          <w:sz w:val="24"/>
          <w:szCs w:val="24"/>
        </w:rPr>
        <w:t>》与《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物流系统规划与设计</w:t>
      </w:r>
      <w:r>
        <w:rPr>
          <w:rFonts w:hint="eastAsia" w:ascii="宋体" w:hAnsi="宋体" w:eastAsia="宋体" w:cs="宋体"/>
          <w:sz w:val="24"/>
          <w:szCs w:val="24"/>
        </w:rPr>
        <w:t xml:space="preserve">》及物流新技术相关实训，支持现代物流管理专业综合实训等专业实践课程教学，安装应急照明装置并保持良好状态，符合紧急疏散要求，标志明显，保持逃生通道畅通无阻。 </w:t>
      </w:r>
    </w:p>
    <w:p w14:paraId="6C89D4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3.校外实训基地基本要求</w:t>
      </w:r>
    </w:p>
    <w:p w14:paraId="590A91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①</w:t>
      </w:r>
      <w:r>
        <w:rPr>
          <w:rFonts w:hint="eastAsia" w:ascii="宋体" w:hAnsi="宋体" w:eastAsia="宋体" w:cs="宋体"/>
          <w:sz w:val="24"/>
          <w:szCs w:val="24"/>
        </w:rPr>
        <w:t xml:space="preserve">遴选要求 </w:t>
      </w:r>
    </w:p>
    <w:p w14:paraId="12458E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校外实训基地基本要求为：具有稳定的仿真、模拟及生产性实习实训校外基地；能够开展物流作业、物流方案设计、物流营销等实训活动，可接纳一定规模的学生进行认知实习、跟岗实习、顶岗实习等实践教学需求，匹配工学交替、分段式、学徒制要求；能够配备相应数量的指导老师对学生实习进行指导和管理；有保证实习生日常工作、学习、生活的规章制度，实习实训基地有资质、诚信状况良好、管理水平较高和一定的企业兼职教学师资，工作环境和生活环境等有安全、有保障。 </w:t>
      </w:r>
    </w:p>
    <w:p w14:paraId="2229D1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sz w:val="24"/>
          <w:szCs w:val="24"/>
        </w:rPr>
        <w:t>学生实习基地基本要求为:具有稳定的校外实习基地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</w:rPr>
        <w:t>能涵盖当前相关产业发展的主流技术,可接纳一定规模的学生实习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</w:rPr>
        <w:t>能够配备相应数量的指导教师对学生实习进行指导和管理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</w:rPr>
        <w:t>有保证实习生日常工作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学习、生活的规章制度,有安全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保险保障。</w:t>
      </w:r>
    </w:p>
    <w:p w14:paraId="29B6D0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5.支持信息化教学方面的基本要求</w:t>
      </w:r>
    </w:p>
    <w:p w14:paraId="4E4C8D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支持信息化教学方面的基本要求为:具有可利用的数字化教学资源库、文献资料、常见问题解答等信息化条件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</w:rPr>
        <w:t>鼓励教师开发并利用信息化教学资源、教学平台,创新教学方法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引导学生利用信息化教学条件自主学习,提升教学效果。</w:t>
      </w:r>
    </w:p>
    <w:p w14:paraId="055DC8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方正楷体_GBK" w:hAnsi="方正楷体_GBK" w:eastAsia="方正楷体_GBK" w:cs="方正楷体_GBK"/>
          <w:sz w:val="24"/>
          <w:szCs w:val="24"/>
        </w:rPr>
      </w:pPr>
      <w:r>
        <w:rPr>
          <w:rFonts w:hint="eastAsia" w:ascii="方正楷体_GBK" w:hAnsi="方正楷体_GBK" w:eastAsia="方正楷体_GBK" w:cs="方正楷体_GBK"/>
          <w:sz w:val="24"/>
          <w:szCs w:val="24"/>
        </w:rPr>
        <w:t>(三)教学资源</w:t>
      </w:r>
    </w:p>
    <w:p w14:paraId="14380B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教学资源主要包括能够满足学生专业学习、教师专业教学研究和教学实施所需的教材、图书文献及数字教学资源等。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教</w:t>
      </w:r>
      <w:r>
        <w:rPr>
          <w:rFonts w:hint="eastAsia" w:ascii="宋体" w:hAnsi="宋体" w:eastAsia="宋体" w:cs="宋体"/>
          <w:sz w:val="24"/>
          <w:szCs w:val="24"/>
        </w:rPr>
        <w:t>材内容应体现先进性、通用性、实用性，能及时跟踪、反应行业技术最新发展成果。应将现代物流管理职业活动分解成若干典型的项目任务，按完成项目任务的需要和项目要求组织教材内容。通过实务操作机制，引入必要的理论知识，增加实践操作内容，强化基本理论在实际操作中的应用。教学过程中，教学内容不仅仅限于教材内容，应根据企业实际需要和</w:t>
      </w:r>
      <w:r>
        <w:rPr>
          <w:rFonts w:hint="eastAsia" w:ascii="宋体" w:hAnsi="宋体" w:cs="宋体"/>
          <w:sz w:val="24"/>
          <w:szCs w:val="24"/>
          <w:lang w:eastAsia="zh-CN"/>
        </w:rPr>
        <w:t>甘肃</w:t>
      </w:r>
      <w:r>
        <w:rPr>
          <w:rFonts w:hint="eastAsia" w:ascii="宋体" w:hAnsi="宋体" w:eastAsia="宋体" w:cs="宋体"/>
          <w:sz w:val="24"/>
          <w:szCs w:val="24"/>
        </w:rPr>
        <w:t>经济发展需要来增加课外内容。</w:t>
      </w:r>
    </w:p>
    <w:p w14:paraId="17EE88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1.教材选用基本要求</w:t>
      </w:r>
    </w:p>
    <w:p w14:paraId="654995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按照国家规定选用优质教材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禁止不合格的教材进人课堂。学校应建立专业教师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行业专家和教研人员等参与的教材选用机构,完善教材选用制度,经过规范程序择优选用教材。</w:t>
      </w:r>
    </w:p>
    <w:p w14:paraId="61F54E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2.图书文献配备基本要求</w:t>
      </w:r>
    </w:p>
    <w:p w14:paraId="1F90A8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图书文献配备能满足人才培养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专业建设、教科研等工作的需要,方便师生查询、借阅。</w:t>
      </w:r>
    </w:p>
    <w:p w14:paraId="21C15C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3.数字教学资源配置基本要求</w:t>
      </w:r>
    </w:p>
    <w:p w14:paraId="611D65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建设</w:t>
      </w:r>
      <w:r>
        <w:rPr>
          <w:rFonts w:hint="eastAsia" w:ascii="宋体" w:hAnsi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配备与本专业有关的音视频素材、教学课件、数字化教学案例库、虚拟仿真软件</w:t>
      </w:r>
      <w:r>
        <w:rPr>
          <w:rFonts w:hint="eastAsia" w:ascii="宋体" w:hAnsi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数字教材等专业教学资源库, 应种类丰富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形式多样、使用便捷、动态更新,能满足教学要求。</w:t>
      </w:r>
    </w:p>
    <w:p w14:paraId="7A24B2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方正楷体_GBK" w:hAnsi="方正楷体_GBK" w:eastAsia="方正楷体_GBK" w:cs="方正楷体_GBK"/>
          <w:sz w:val="24"/>
          <w:szCs w:val="24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24"/>
          <w:szCs w:val="24"/>
        </w:rPr>
        <w:t>(</w:t>
      </w:r>
      <w:r>
        <w:rPr>
          <w:rFonts w:hint="eastAsia" w:ascii="方正楷体_GBK" w:hAnsi="方正楷体_GBK" w:eastAsia="方正楷体_GBK" w:cs="方正楷体_GBK"/>
          <w:sz w:val="24"/>
          <w:szCs w:val="24"/>
          <w:lang w:val="en-US" w:eastAsia="zh-CN"/>
        </w:rPr>
        <w:t>四</w:t>
      </w:r>
      <w:r>
        <w:rPr>
          <w:rFonts w:hint="eastAsia" w:ascii="方正楷体_GBK" w:hAnsi="方正楷体_GBK" w:eastAsia="方正楷体_GBK" w:cs="方正楷体_GBK"/>
          <w:sz w:val="24"/>
          <w:szCs w:val="24"/>
        </w:rPr>
        <w:t>)</w:t>
      </w:r>
      <w:r>
        <w:rPr>
          <w:rFonts w:hint="eastAsia" w:ascii="方正楷体_GBK" w:hAnsi="方正楷体_GBK" w:eastAsia="方正楷体_GBK" w:cs="方正楷体_GBK"/>
          <w:sz w:val="24"/>
          <w:szCs w:val="24"/>
          <w:lang w:val="en-US" w:eastAsia="zh-CN"/>
        </w:rPr>
        <w:t>质量保障</w:t>
      </w:r>
    </w:p>
    <w:p w14:paraId="7EEB93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学校和二级院系应建立专业建设和教学质量诊断与改进机制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健全专业教学质量监控管理制度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完善课堂教学、教学评价、实习实训、毕业设计以及专业调研、人才培养方案更新、资源建设等方面质量标准建设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通过教学实施、过程监控、质量评价和持续改进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达成人才培养规格。</w:t>
      </w:r>
    </w:p>
    <w:p w14:paraId="366C8F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学校和二级院系应完善教学管理机制,加强日常教学组织运行与管理, 定期开展课程建设水平和教学质量诊断与改进,建立健全巡课、听课、评教、评学等制度,建立与企业联动的实践教学环节督导制度,严明教学纪律,强化教学组织功能 ,定期开展公开课、示范课等教研活动。</w:t>
      </w:r>
    </w:p>
    <w:p w14:paraId="6238E5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学校应建立毕业生跟踪反馈机制及社会评价机制,并对生源情况</w:t>
      </w:r>
      <w:r>
        <w:rPr>
          <w:rFonts w:hint="eastAsia" w:ascii="宋体" w:hAnsi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在校生学业水平</w:t>
      </w:r>
      <w:r>
        <w:rPr>
          <w:rFonts w:hint="eastAsia" w:ascii="宋体" w:hAnsi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毕业生就业情况等进行分析,定期评价人才培养质量和培养目标达成情况。</w:t>
      </w:r>
    </w:p>
    <w:p w14:paraId="4F718F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sz w:val="24"/>
          <w:szCs w:val="24"/>
        </w:rPr>
        <w:t>专业教研组织应充分利用评价分析结果有效改进专业教学,持续提高人才培养质量。</w:t>
      </w:r>
    </w:p>
    <w:p w14:paraId="208279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5.</w:t>
      </w:r>
      <w:r>
        <w:rPr>
          <w:rFonts w:hint="eastAsia" w:ascii="宋体" w:hAnsi="宋体" w:eastAsia="宋体" w:cs="宋体"/>
          <w:sz w:val="24"/>
          <w:szCs w:val="24"/>
        </w:rPr>
        <w:t>期末时，由教师根据专业标准、课程标准要求，结合职业成长规律，以笔试等形式考核学生完成课程学习项目所应掌握的知识，注重理论与实际的联系和对学生分析能力的考查。</w:t>
      </w:r>
    </w:p>
    <w:p w14:paraId="273D8A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九、毕业要求</w:t>
      </w:r>
    </w:p>
    <w:p w14:paraId="31254C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 w:val="0"/>
        <w:snapToGrid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德、智、体、美、劳良好，积极参加课外素质教育拓展活动，学生管理部门考核达标；</w:t>
      </w:r>
    </w:p>
    <w:p w14:paraId="208C2B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 w:val="0"/>
        <w:snapToGrid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按规定修完所有课程，成绩合格；</w:t>
      </w:r>
    </w:p>
    <w:p w14:paraId="12E144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 w:val="0"/>
        <w:snapToGrid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3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参加</w:t>
      </w:r>
      <w:r>
        <w:rPr>
          <w:rFonts w:hint="eastAsia" w:ascii="宋体" w:hAnsi="宋体" w:cs="宋体"/>
          <w:sz w:val="24"/>
          <w:szCs w:val="24"/>
          <w:lang w:val="en-US" w:eastAsia="zh-CN"/>
        </w:rPr>
        <w:t>600学时</w:t>
      </w:r>
      <w:r>
        <w:rPr>
          <w:rFonts w:hint="eastAsia" w:ascii="宋体" w:hAnsi="宋体" w:eastAsia="宋体" w:cs="宋体"/>
          <w:sz w:val="24"/>
          <w:szCs w:val="24"/>
        </w:rPr>
        <w:t>毕业实习并实习单位考核鉴定合格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</w:p>
    <w:p w14:paraId="4DFCE6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4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掌握管理、</w:t>
      </w:r>
      <w:r>
        <w:rPr>
          <w:rFonts w:hint="eastAsia" w:ascii="宋体" w:hAnsi="宋体" w:cs="宋体"/>
          <w:sz w:val="24"/>
          <w:szCs w:val="24"/>
          <w:lang w:eastAsia="zh-CN"/>
        </w:rPr>
        <w:t>供应链、国际贸易、运输、物流等相关课程</w:t>
      </w:r>
      <w:r>
        <w:rPr>
          <w:rFonts w:hint="eastAsia" w:ascii="宋体" w:hAnsi="宋体" w:eastAsia="宋体" w:cs="宋体"/>
          <w:sz w:val="24"/>
          <w:szCs w:val="24"/>
        </w:rPr>
        <w:t>的基本理论知识；掌握财务金融管理定性与定量分析方法；具有现代物流理念，在规定的修业年限内完成专业人才培养方案中规定的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具体</w:t>
      </w:r>
      <w:r>
        <w:rPr>
          <w:rFonts w:hint="eastAsia" w:ascii="宋体" w:hAnsi="宋体" w:eastAsia="宋体" w:cs="宋体"/>
          <w:sz w:val="24"/>
          <w:szCs w:val="24"/>
        </w:rPr>
        <w:t>课程，取得相应学分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</w:p>
    <w:p w14:paraId="5AD751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</w:t>
      </w:r>
      <w:r>
        <w:rPr>
          <w:rFonts w:hint="eastAsia" w:ascii="宋体" w:hAnsi="宋体" w:eastAsia="宋体" w:cs="宋体"/>
          <w:sz w:val="24"/>
          <w:szCs w:val="24"/>
        </w:rPr>
        <w:t>具备一定的英语基础和阅读能力，能取得国家英语应用能力考试证书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</w:p>
    <w:p w14:paraId="7C7EA5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6.</w:t>
      </w:r>
      <w:r>
        <w:rPr>
          <w:rFonts w:hint="eastAsia" w:ascii="宋体" w:hAnsi="宋体" w:eastAsia="宋体" w:cs="宋体"/>
          <w:sz w:val="24"/>
          <w:szCs w:val="24"/>
        </w:rPr>
        <w:t>.积极参加政府、学校、社会组织的各级各类专业技能、素质能力拓展等各级各类竞赛活动，按照学校制定的大学生综合素质测评办法进行量化测评，测评成绩在合格以上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31D0AC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48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7.</w:t>
      </w:r>
      <w:r>
        <w:rPr>
          <w:rFonts w:hint="eastAsia" w:ascii="宋体" w:hAnsi="宋体" w:eastAsia="宋体" w:cs="宋体"/>
          <w:sz w:val="24"/>
          <w:szCs w:val="24"/>
        </w:rPr>
        <w:t xml:space="preserve">学生毕业前需结合专业理论和专业技能知识的认识和体验，提交1件与本专业相关的毕业设计作品，成绩评定合格以上。 </w:t>
      </w:r>
    </w:p>
    <w:p w14:paraId="2D061F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 w:val="0"/>
        <w:snapToGrid w:val="0"/>
        <w:spacing w:line="480" w:lineRule="exact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</w:p>
    <w:p w14:paraId="7A11FC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63242D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57C470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282944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4D56C4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7E8598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21053D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0E8BFE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73C9A2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1152BC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附录：</w:t>
      </w:r>
    </w:p>
    <w:p w14:paraId="768F1C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75ECF5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05730" cy="7863840"/>
            <wp:effectExtent l="0" t="0" r="13970" b="3810"/>
            <wp:docPr id="2" name="图片 2" descr="2025现代物流专业教学计划进程表_0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现代物流专业教学计划进程表_01(2)"/>
                    <pic:cNvPicPr>
                      <a:picLocks noChangeAspect="1"/>
                    </pic:cNvPicPr>
                  </pic:nvPicPr>
                  <pic:blipFill>
                    <a:blip r:embed="rId7"/>
                    <a:srcRect l="13950" t="8448" r="10860" b="6306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797" w:right="1797" w:bottom="1440" w:left="179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A5737B46-AEA3-4A5E-B5C3-51217C7FA10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961EA1B3-D8DD-4D29-B242-078FD39F5A1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12D5BFC8-2B0B-42CD-950C-11DE100B62E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87CCC16A-09AC-4D8D-9C42-27B9C4D590BB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5" w:fontKey="{414E495A-0C76-449C-B4B9-0CE05686573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19D2DC9-28E7-48DB-89AD-3F5FE8C3914A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  <w:embedRegular r:id="rId7" w:fontKey="{8DD5B782-8BE7-42AD-9CF5-ABA2E31E022E}"/>
  </w:font>
  <w:font w:name="WPSEMBED2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PSEMBED3">
    <w:panose1 w:val="02000000000000000000"/>
    <w:charset w:val="86"/>
    <w:family w:val="auto"/>
    <w:pitch w:val="default"/>
    <w:sig w:usb0="800002BF" w:usb1="38C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EFF1A9">
    <w:pPr>
      <w:pStyle w:val="3"/>
      <w:spacing w:line="14" w:lineRule="auto"/>
      <w:rPr>
        <w:sz w:val="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2AF0FA">
    <w:pPr>
      <w:pStyle w:val="3"/>
      <w:spacing w:line="14" w:lineRule="auto"/>
      <w:rPr>
        <w:sz w:val="12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3726180</wp:posOffset>
              </wp:positionH>
              <wp:positionV relativeFrom="page">
                <wp:posOffset>9790430</wp:posOffset>
              </wp:positionV>
              <wp:extent cx="107950" cy="152400"/>
              <wp:effectExtent l="0" t="0" r="0" b="0"/>
              <wp:wrapNone/>
              <wp:docPr id="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9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F7C628">
                          <w:pPr>
                            <w:spacing w:before="12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93.4pt;margin-top:770.9pt;height:12pt;width:8.5pt;mso-position-horizontal-relative:page;mso-position-vertical-relative:page;z-index:-251656192;mso-width-relative:page;mso-height-relative:page;" filled="f" stroked="f" coordsize="21600,21600" o:gfxdata="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ZPN/52QAAAA0BAAAPAAAAAAAAAAEAIAAAACIAAABkcnMvZG93bnJldi54bWxQSwEC&#10;FAAUAAAACACHTuJAWe2KaroBAABxAwAADgAAAAAAAAABACAAAAAo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5F7C628">
                    <w:pPr>
                      <w:spacing w:before="12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3454F6">
    <w:pPr>
      <w:pStyle w:val="7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E4A9EB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AE4A9EB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F8AA87"/>
    <w:multiLevelType w:val="singleLevel"/>
    <w:tmpl w:val="2CF8AA87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4E0548F9"/>
    <w:multiLevelType w:val="singleLevel"/>
    <w:tmpl w:val="4E0548F9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1OWYzYzM1YTcwYzlhMTMyNDVkNmM5NWQ3OTg3ZTgifQ=="/>
  </w:docVars>
  <w:rsids>
    <w:rsidRoot w:val="00172A27"/>
    <w:rsid w:val="00002075"/>
    <w:rsid w:val="000204F4"/>
    <w:rsid w:val="00096815"/>
    <w:rsid w:val="000A788A"/>
    <w:rsid w:val="000C34F1"/>
    <w:rsid w:val="000E5332"/>
    <w:rsid w:val="000F6805"/>
    <w:rsid w:val="00164FBE"/>
    <w:rsid w:val="001717F0"/>
    <w:rsid w:val="001C02F1"/>
    <w:rsid w:val="001E2DD0"/>
    <w:rsid w:val="001F46B8"/>
    <w:rsid w:val="001F6C27"/>
    <w:rsid w:val="002061E4"/>
    <w:rsid w:val="00223561"/>
    <w:rsid w:val="0023437A"/>
    <w:rsid w:val="0023726B"/>
    <w:rsid w:val="00273198"/>
    <w:rsid w:val="00277562"/>
    <w:rsid w:val="00282027"/>
    <w:rsid w:val="00292E54"/>
    <w:rsid w:val="002B6FEE"/>
    <w:rsid w:val="002B769E"/>
    <w:rsid w:val="002E0BF8"/>
    <w:rsid w:val="002F46D3"/>
    <w:rsid w:val="00341384"/>
    <w:rsid w:val="00372794"/>
    <w:rsid w:val="0038585F"/>
    <w:rsid w:val="003A79D9"/>
    <w:rsid w:val="003C4FA7"/>
    <w:rsid w:val="003C573C"/>
    <w:rsid w:val="003E7843"/>
    <w:rsid w:val="004261A2"/>
    <w:rsid w:val="00434511"/>
    <w:rsid w:val="00460834"/>
    <w:rsid w:val="004646C2"/>
    <w:rsid w:val="004B12A5"/>
    <w:rsid w:val="004B3C74"/>
    <w:rsid w:val="004D18A8"/>
    <w:rsid w:val="004E6DFE"/>
    <w:rsid w:val="0053485B"/>
    <w:rsid w:val="00554380"/>
    <w:rsid w:val="00563410"/>
    <w:rsid w:val="00565C81"/>
    <w:rsid w:val="005954E7"/>
    <w:rsid w:val="005B1753"/>
    <w:rsid w:val="00667284"/>
    <w:rsid w:val="00687399"/>
    <w:rsid w:val="00695734"/>
    <w:rsid w:val="006C6C24"/>
    <w:rsid w:val="006D0B0C"/>
    <w:rsid w:val="006E02D5"/>
    <w:rsid w:val="00705DFB"/>
    <w:rsid w:val="00716D3B"/>
    <w:rsid w:val="0073159A"/>
    <w:rsid w:val="007461F1"/>
    <w:rsid w:val="00752C05"/>
    <w:rsid w:val="00753FFA"/>
    <w:rsid w:val="007620B5"/>
    <w:rsid w:val="008C7D20"/>
    <w:rsid w:val="008D73F3"/>
    <w:rsid w:val="008F07CF"/>
    <w:rsid w:val="00927AF3"/>
    <w:rsid w:val="0094414D"/>
    <w:rsid w:val="009620CE"/>
    <w:rsid w:val="009F1E85"/>
    <w:rsid w:val="00A40B0C"/>
    <w:rsid w:val="00AA1E6C"/>
    <w:rsid w:val="00AB6109"/>
    <w:rsid w:val="00AF41E3"/>
    <w:rsid w:val="00AF70F6"/>
    <w:rsid w:val="00B036EF"/>
    <w:rsid w:val="00B2657D"/>
    <w:rsid w:val="00B46FA8"/>
    <w:rsid w:val="00B83706"/>
    <w:rsid w:val="00BA545A"/>
    <w:rsid w:val="00BB2F6C"/>
    <w:rsid w:val="00BB6ADC"/>
    <w:rsid w:val="00BC30AE"/>
    <w:rsid w:val="00BF0F1F"/>
    <w:rsid w:val="00C43B43"/>
    <w:rsid w:val="00C75344"/>
    <w:rsid w:val="00C771EC"/>
    <w:rsid w:val="00C9233A"/>
    <w:rsid w:val="00CA44E9"/>
    <w:rsid w:val="00CC6F35"/>
    <w:rsid w:val="00CE21C5"/>
    <w:rsid w:val="00CE6B47"/>
    <w:rsid w:val="00CF1624"/>
    <w:rsid w:val="00CF34BE"/>
    <w:rsid w:val="00D1422A"/>
    <w:rsid w:val="00D15865"/>
    <w:rsid w:val="00D15E31"/>
    <w:rsid w:val="00D758B8"/>
    <w:rsid w:val="00D94C27"/>
    <w:rsid w:val="00DE215E"/>
    <w:rsid w:val="00E6327F"/>
    <w:rsid w:val="00E80587"/>
    <w:rsid w:val="00EA61A1"/>
    <w:rsid w:val="00EC0F7D"/>
    <w:rsid w:val="00ED46BE"/>
    <w:rsid w:val="00ED5C63"/>
    <w:rsid w:val="00EE3B08"/>
    <w:rsid w:val="00F02C44"/>
    <w:rsid w:val="00F038C2"/>
    <w:rsid w:val="00F073D3"/>
    <w:rsid w:val="00F07754"/>
    <w:rsid w:val="00F12263"/>
    <w:rsid w:val="00F358C7"/>
    <w:rsid w:val="00F42C46"/>
    <w:rsid w:val="00F93596"/>
    <w:rsid w:val="00FC574B"/>
    <w:rsid w:val="0287320A"/>
    <w:rsid w:val="07BB2A7D"/>
    <w:rsid w:val="0A6469BA"/>
    <w:rsid w:val="0A7B3D78"/>
    <w:rsid w:val="0C807FF6"/>
    <w:rsid w:val="0E010CC3"/>
    <w:rsid w:val="0F5B5FD3"/>
    <w:rsid w:val="114C494B"/>
    <w:rsid w:val="12C2157D"/>
    <w:rsid w:val="14AF76CB"/>
    <w:rsid w:val="158B6090"/>
    <w:rsid w:val="15AC3882"/>
    <w:rsid w:val="166B7621"/>
    <w:rsid w:val="19154A50"/>
    <w:rsid w:val="191B744B"/>
    <w:rsid w:val="1BA876FA"/>
    <w:rsid w:val="1BFB406D"/>
    <w:rsid w:val="1CFF2872"/>
    <w:rsid w:val="1FB812A8"/>
    <w:rsid w:val="1FF4284E"/>
    <w:rsid w:val="217E74B3"/>
    <w:rsid w:val="21A33850"/>
    <w:rsid w:val="232748D0"/>
    <w:rsid w:val="24442A22"/>
    <w:rsid w:val="24604F56"/>
    <w:rsid w:val="255209C0"/>
    <w:rsid w:val="26C57214"/>
    <w:rsid w:val="2A5C7555"/>
    <w:rsid w:val="2C3A039D"/>
    <w:rsid w:val="2E0E381B"/>
    <w:rsid w:val="2E204D3E"/>
    <w:rsid w:val="2E840E29"/>
    <w:rsid w:val="2ED40002"/>
    <w:rsid w:val="31EB11BF"/>
    <w:rsid w:val="33621281"/>
    <w:rsid w:val="342D3D9D"/>
    <w:rsid w:val="34677222"/>
    <w:rsid w:val="39064AC9"/>
    <w:rsid w:val="3AE82F81"/>
    <w:rsid w:val="3B514788"/>
    <w:rsid w:val="3C05126B"/>
    <w:rsid w:val="3C401214"/>
    <w:rsid w:val="421204DD"/>
    <w:rsid w:val="43A23303"/>
    <w:rsid w:val="44704FF1"/>
    <w:rsid w:val="45871358"/>
    <w:rsid w:val="47D07005"/>
    <w:rsid w:val="498B5309"/>
    <w:rsid w:val="4CC854BD"/>
    <w:rsid w:val="54754A10"/>
    <w:rsid w:val="54CD5B82"/>
    <w:rsid w:val="567E12F9"/>
    <w:rsid w:val="59357EE9"/>
    <w:rsid w:val="5BB767A4"/>
    <w:rsid w:val="5C302EFC"/>
    <w:rsid w:val="5CAB2DBE"/>
    <w:rsid w:val="5D5C2DED"/>
    <w:rsid w:val="61960C1C"/>
    <w:rsid w:val="62C17F3B"/>
    <w:rsid w:val="62DA4EE0"/>
    <w:rsid w:val="63422A85"/>
    <w:rsid w:val="63B2713A"/>
    <w:rsid w:val="64895966"/>
    <w:rsid w:val="64C1376B"/>
    <w:rsid w:val="66493ACD"/>
    <w:rsid w:val="679D0A8D"/>
    <w:rsid w:val="69801C11"/>
    <w:rsid w:val="6A0D1870"/>
    <w:rsid w:val="6A700D65"/>
    <w:rsid w:val="6AF405C0"/>
    <w:rsid w:val="6C271668"/>
    <w:rsid w:val="6E28228B"/>
    <w:rsid w:val="6ED42826"/>
    <w:rsid w:val="70F20E3B"/>
    <w:rsid w:val="719170B1"/>
    <w:rsid w:val="73F73418"/>
    <w:rsid w:val="75490978"/>
    <w:rsid w:val="7B552DA5"/>
    <w:rsid w:val="7CF77FE5"/>
    <w:rsid w:val="7F1B5C29"/>
    <w:rsid w:val="7FB33DEF"/>
    <w:rsid w:val="7FF9B058"/>
    <w:rsid w:val="F9FACC1D"/>
    <w:rsid w:val="FFAE866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0" w:beforeLines="0" w:after="20" w:afterLines="0" w:line="240" w:lineRule="auto"/>
      <w:jc w:val="left"/>
      <w:outlineLvl w:val="2"/>
    </w:pPr>
    <w:rPr>
      <w:rFonts w:ascii="Times New Roman" w:hAnsi="Times New Roman" w:eastAsia="宋体"/>
      <w:b/>
      <w:bCs/>
      <w:sz w:val="24"/>
      <w:szCs w:val="32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24"/>
      <w:szCs w:val="24"/>
    </w:rPr>
  </w:style>
  <w:style w:type="paragraph" w:styleId="4">
    <w:name w:val="Body Text Indent"/>
    <w:basedOn w:val="1"/>
    <w:qFormat/>
    <w:uiPriority w:val="0"/>
    <w:pPr>
      <w:spacing w:after="120" w:afterLines="0"/>
      <w:ind w:left="420" w:leftChars="200"/>
    </w:pPr>
  </w:style>
  <w:style w:type="paragraph" w:styleId="5">
    <w:name w:val="Plain Text"/>
    <w:basedOn w:val="1"/>
    <w:qFormat/>
    <w:uiPriority w:val="0"/>
    <w:rPr>
      <w:rFonts w:hint="eastAsia" w:ascii="宋体" w:hAnsi="Courier New" w:cs="Courier New"/>
      <w:szCs w:val="21"/>
    </w:rPr>
  </w:style>
  <w:style w:type="paragraph" w:styleId="6">
    <w:name w:val="Body Text Indent 2"/>
    <w:basedOn w:val="1"/>
    <w:qFormat/>
    <w:uiPriority w:val="0"/>
    <w:pPr>
      <w:ind w:firstLine="480" w:firstLineChars="200"/>
    </w:pPr>
    <w:rPr>
      <w:sz w:val="24"/>
    </w:rPr>
  </w:style>
  <w:style w:type="paragraph" w:styleId="7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Indent 3"/>
    <w:basedOn w:val="1"/>
    <w:qFormat/>
    <w:uiPriority w:val="0"/>
    <w:pPr>
      <w:spacing w:after="120" w:afterLines="0"/>
      <w:ind w:left="420" w:leftChars="200"/>
    </w:pPr>
    <w:rPr>
      <w:sz w:val="16"/>
      <w:szCs w:val="16"/>
    </w:rPr>
  </w:style>
  <w:style w:type="paragraph" w:styleId="10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11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hint="eastAsia" w:ascii="宋体" w:hAnsi="宋体"/>
      <w:kern w:val="0"/>
      <w:sz w:val="24"/>
    </w:rPr>
  </w:style>
  <w:style w:type="table" w:styleId="13">
    <w:name w:val="Table Grid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page number"/>
    <w:basedOn w:val="14"/>
    <w:qFormat/>
    <w:uiPriority w:val="0"/>
  </w:style>
  <w:style w:type="character" w:customStyle="1" w:styleId="16">
    <w:name w:val="页脚 Char"/>
    <w:link w:val="7"/>
    <w:qFormat/>
    <w:uiPriority w:val="99"/>
    <w:rPr>
      <w:kern w:val="2"/>
      <w:sz w:val="18"/>
      <w:szCs w:val="18"/>
    </w:rPr>
  </w:style>
  <w:style w:type="character" w:customStyle="1" w:styleId="17">
    <w:name w:val="font5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18">
    <w:name w:val="reader-word-layer reader-word-s3-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s1"/>
    <w:basedOn w:val="1"/>
    <w:qFormat/>
    <w:uiPriority w:val="0"/>
    <w:pPr>
      <w:widowControl/>
      <w:spacing w:before="100" w:beforeLines="0" w:beforeAutospacing="1" w:after="100" w:afterLines="0" w:afterAutospacing="1" w:line="360" w:lineRule="auto"/>
      <w:jc w:val="left"/>
    </w:pPr>
    <w:rPr>
      <w:rFonts w:hint="eastAsia" w:ascii="宋体" w:hAnsi="宋体"/>
      <w:kern w:val="0"/>
      <w:sz w:val="24"/>
    </w:rPr>
  </w:style>
  <w:style w:type="paragraph" w:customStyle="1" w:styleId="20">
    <w:name w:val="reader-word-layer reader-word-s3-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1">
    <w:name w:val="_Style 6"/>
    <w:basedOn w:val="1"/>
    <w:qFormat/>
    <w:uiPriority w:val="0"/>
    <w:rPr>
      <w:szCs w:val="21"/>
    </w:rPr>
  </w:style>
  <w:style w:type="paragraph" w:customStyle="1" w:styleId="22">
    <w:name w:val="reader-word-layer reader-word-s3-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3">
    <w:name w:val="Table Text"/>
    <w:basedOn w:val="1"/>
    <w:semiHidden/>
    <w:qFormat/>
    <w:uiPriority w:val="0"/>
    <w:rPr>
      <w:rFonts w:ascii="微软雅黑" w:hAnsi="微软雅黑" w:eastAsia="微软雅黑" w:cs="微软雅黑"/>
      <w:sz w:val="17"/>
      <w:szCs w:val="17"/>
      <w:lang w:val="en-US" w:eastAsia="en-US" w:bidi="ar-SA"/>
    </w:rPr>
  </w:style>
  <w:style w:type="table" w:customStyle="1" w:styleId="24">
    <w:name w:val="Table Normal"/>
    <w:basedOn w:val="12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TableGrid"/>
    <w:qFormat/>
    <w:uiPriority w:val="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20</Pages>
  <Words>7507</Words>
  <Characters>7618</Characters>
  <Lines>1</Lines>
  <Paragraphs>1</Paragraphs>
  <TotalTime>2</TotalTime>
  <ScaleCrop>false</ScaleCrop>
  <LinksUpToDate>false</LinksUpToDate>
  <CharactersWithSpaces>7809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2014-05-19T16:55:00Z</dcterms:created>
  <dc:creator>微软用户</dc:creator>
  <cp:lastModifiedBy>超级无敌</cp:lastModifiedBy>
  <cp:lastPrinted>2015-05-14T17:20:00Z</cp:lastPrinted>
  <dcterms:modified xsi:type="dcterms:W3CDTF">2026-03-19T09:29:15Z</dcterms:modified>
  <dc:title>焊接技术及自动化专业教学计划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7AFB05E5960C2C554277A4684F59E7CA_43</vt:lpwstr>
  </property>
  <property fmtid="{D5CDD505-2E9C-101B-9397-08002B2CF9AE}" pid="4" name="KSOTemplateDocerSaveRecord">
    <vt:lpwstr>eyJoZGlkIjoiYWIwYTBmMzY1NzliNzgyZjEwMGZmYzVmMWVhMDQ1NzIiLCJ1c2VySWQiOiI2NzY1MzEzNjYifQ==</vt:lpwstr>
  </property>
</Properties>
</file>